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6E95" w:rsidRPr="00533339" w:rsidRDefault="002C6E95" w:rsidP="00852897">
      <w:pPr>
        <w:jc w:val="center"/>
        <w:rPr>
          <w:rFonts w:eastAsia="SimSun"/>
          <w:b/>
          <w:sz w:val="40"/>
          <w:szCs w:val="40"/>
          <w:lang w:eastAsia="zh-CN"/>
        </w:rPr>
      </w:pPr>
      <w:bookmarkStart w:id="0" w:name="_GoBack"/>
      <w:bookmarkEnd w:id="0"/>
      <w:r w:rsidRPr="00533339">
        <w:rPr>
          <w:rFonts w:eastAsia="SimSun"/>
          <w:b/>
          <w:sz w:val="40"/>
          <w:szCs w:val="40"/>
          <w:lang w:eastAsia="zh-CN"/>
        </w:rPr>
        <w:t>BACCALAURÉAT PROFESSIONNEL</w:t>
      </w:r>
    </w:p>
    <w:p w:rsidR="002C6E95" w:rsidRPr="00533339" w:rsidRDefault="002C6E95" w:rsidP="00852897">
      <w:pPr>
        <w:jc w:val="center"/>
        <w:rPr>
          <w:rFonts w:eastAsia="SimSun"/>
          <w:b/>
          <w:sz w:val="40"/>
          <w:szCs w:val="40"/>
          <w:lang w:eastAsia="zh-CN"/>
        </w:rPr>
      </w:pPr>
      <w:r w:rsidRPr="00533339">
        <w:rPr>
          <w:rFonts w:eastAsia="SimSun"/>
          <w:b/>
          <w:sz w:val="40"/>
          <w:szCs w:val="40"/>
          <w:lang w:eastAsia="zh-CN"/>
        </w:rPr>
        <w:t>MAINTENANCE DES VÉHICULES</w:t>
      </w:r>
    </w:p>
    <w:p w:rsidR="002C6E95" w:rsidRPr="00533339" w:rsidRDefault="002C6E95" w:rsidP="00852897">
      <w:pPr>
        <w:jc w:val="center"/>
        <w:rPr>
          <w:rFonts w:eastAsia="SimSun"/>
          <w:b/>
          <w:sz w:val="40"/>
          <w:szCs w:val="40"/>
          <w:lang w:eastAsia="zh-CN"/>
        </w:rPr>
      </w:pPr>
    </w:p>
    <w:p w:rsidR="00852897" w:rsidRPr="00533339" w:rsidRDefault="00852897" w:rsidP="00852897">
      <w:pPr>
        <w:jc w:val="center"/>
        <w:rPr>
          <w:rFonts w:eastAsia="SimSun"/>
          <w:b/>
          <w:sz w:val="40"/>
          <w:szCs w:val="40"/>
          <w:lang w:eastAsia="zh-CN"/>
        </w:rPr>
      </w:pPr>
      <w:r w:rsidRPr="00533339">
        <w:rPr>
          <w:rFonts w:eastAsia="SimSun"/>
          <w:b/>
          <w:sz w:val="40"/>
          <w:szCs w:val="40"/>
          <w:lang w:eastAsia="zh-CN"/>
        </w:rPr>
        <w:t>OPTION A : Voitures Particulières</w:t>
      </w:r>
    </w:p>
    <w:p w:rsidR="002C6E95" w:rsidRPr="00533339" w:rsidRDefault="002C6E95" w:rsidP="00852897">
      <w:pPr>
        <w:rPr>
          <w:rFonts w:eastAsia="SimSun"/>
          <w:b/>
          <w:sz w:val="40"/>
          <w:szCs w:val="40"/>
          <w:lang w:eastAsia="zh-CN"/>
        </w:rPr>
      </w:pPr>
    </w:p>
    <w:p w:rsidR="00445F47" w:rsidRPr="00533339" w:rsidRDefault="00445F47" w:rsidP="002C6E95">
      <w:pPr>
        <w:jc w:val="center"/>
        <w:rPr>
          <w:rFonts w:eastAsia="SimSun"/>
          <w:b/>
          <w:sz w:val="40"/>
          <w:szCs w:val="40"/>
          <w:lang w:eastAsia="zh-CN"/>
        </w:rPr>
      </w:pPr>
    </w:p>
    <w:p w:rsidR="002C6E95" w:rsidRPr="00533339" w:rsidRDefault="002C6E95" w:rsidP="002C6E95">
      <w:pPr>
        <w:jc w:val="center"/>
        <w:rPr>
          <w:rFonts w:eastAsia="SimSun"/>
          <w:b/>
          <w:sz w:val="36"/>
          <w:szCs w:val="36"/>
          <w:lang w:eastAsia="zh-CN"/>
        </w:rPr>
      </w:pPr>
      <w:r w:rsidRPr="00533339">
        <w:rPr>
          <w:rFonts w:eastAsia="SimSun"/>
          <w:b/>
          <w:sz w:val="36"/>
          <w:szCs w:val="36"/>
          <w:lang w:eastAsia="zh-CN"/>
        </w:rPr>
        <w:t xml:space="preserve">SESSION </w:t>
      </w:r>
      <w:r w:rsidR="00A909A0" w:rsidRPr="00533339">
        <w:rPr>
          <w:rFonts w:eastAsia="SimSun"/>
          <w:b/>
          <w:sz w:val="36"/>
          <w:szCs w:val="36"/>
          <w:lang w:eastAsia="zh-CN"/>
        </w:rPr>
        <w:t>2025</w:t>
      </w:r>
    </w:p>
    <w:p w:rsidR="002C6E95" w:rsidRPr="00533339" w:rsidRDefault="002C6E95" w:rsidP="002C6E95">
      <w:pPr>
        <w:jc w:val="center"/>
        <w:rPr>
          <w:rFonts w:eastAsia="SimSun"/>
          <w:b/>
          <w:sz w:val="40"/>
          <w:szCs w:val="40"/>
          <w:lang w:eastAsia="zh-CN"/>
        </w:rPr>
      </w:pPr>
    </w:p>
    <w:p w:rsidR="002C6E95" w:rsidRPr="00533339" w:rsidRDefault="002C6E95" w:rsidP="002C6E95">
      <w:pPr>
        <w:jc w:val="center"/>
        <w:rPr>
          <w:rFonts w:eastAsia="SimSun"/>
          <w:b/>
          <w:sz w:val="40"/>
          <w:szCs w:val="40"/>
          <w:lang w:eastAsia="zh-CN"/>
        </w:rPr>
      </w:pP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36"/>
          <w:szCs w:val="36"/>
          <w:lang w:eastAsia="zh-CN"/>
        </w:rPr>
      </w:pPr>
      <w:r w:rsidRPr="00533339">
        <w:rPr>
          <w:rFonts w:eastAsia="SimSun"/>
          <w:b/>
          <w:sz w:val="36"/>
          <w:szCs w:val="36"/>
          <w:lang w:eastAsia="zh-CN"/>
        </w:rPr>
        <w:t>ÉPREUVE E2</w:t>
      </w: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36"/>
          <w:szCs w:val="36"/>
          <w:lang w:eastAsia="zh-CN"/>
        </w:rPr>
      </w:pP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36"/>
          <w:szCs w:val="36"/>
          <w:lang w:eastAsia="zh-CN"/>
        </w:rPr>
      </w:pPr>
      <w:r w:rsidRPr="00533339">
        <w:rPr>
          <w:rFonts w:eastAsia="SimSun"/>
          <w:b/>
          <w:sz w:val="36"/>
          <w:szCs w:val="36"/>
          <w:lang w:eastAsia="zh-CN"/>
        </w:rPr>
        <w:t>ANALYSE PRÉPARATOIRE À UNE INTERVENTION</w:t>
      </w: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36"/>
          <w:szCs w:val="36"/>
          <w:lang w:eastAsia="zh-CN"/>
        </w:rPr>
      </w:pP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28"/>
          <w:szCs w:val="28"/>
          <w:lang w:eastAsia="zh-CN"/>
        </w:rPr>
      </w:pPr>
      <w:r w:rsidRPr="00533339">
        <w:rPr>
          <w:rFonts w:eastAsia="SimSun"/>
          <w:b/>
          <w:sz w:val="28"/>
          <w:szCs w:val="28"/>
          <w:lang w:eastAsia="zh-CN"/>
        </w:rPr>
        <w:t>Durée : 3 heures</w:t>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r>
      <w:r w:rsidRPr="00533339">
        <w:rPr>
          <w:rFonts w:eastAsia="SimSun"/>
          <w:b/>
          <w:sz w:val="28"/>
          <w:szCs w:val="28"/>
          <w:lang w:eastAsia="zh-CN"/>
        </w:rPr>
        <w:tab/>
        <w:t>Coefficient : 3</w:t>
      </w:r>
    </w:p>
    <w:p w:rsidR="002C6E95" w:rsidRPr="00533339" w:rsidRDefault="002C6E95" w:rsidP="002C6E95">
      <w:pPr>
        <w:jc w:val="center"/>
        <w:rPr>
          <w:rFonts w:eastAsia="SimSun"/>
          <w:sz w:val="22"/>
          <w:szCs w:val="22"/>
          <w:lang w:eastAsia="zh-CN"/>
        </w:rPr>
      </w:pPr>
    </w:p>
    <w:p w:rsidR="002C6E95" w:rsidRDefault="002C6E95" w:rsidP="002C6E95">
      <w:pPr>
        <w:jc w:val="center"/>
        <w:rPr>
          <w:rFonts w:eastAsia="SimSun"/>
          <w:sz w:val="22"/>
          <w:szCs w:val="22"/>
          <w:lang w:eastAsia="zh-CN"/>
        </w:rPr>
      </w:pPr>
    </w:p>
    <w:p w:rsidR="00F870F3" w:rsidRPr="00533339" w:rsidRDefault="00F870F3" w:rsidP="002C6E95">
      <w:pPr>
        <w:jc w:val="center"/>
        <w:rPr>
          <w:rFonts w:eastAsia="SimSun"/>
          <w:sz w:val="22"/>
          <w:szCs w:val="22"/>
          <w:lang w:eastAsia="zh-CN"/>
        </w:rPr>
      </w:pPr>
    </w:p>
    <w:p w:rsidR="00DB61F4" w:rsidRPr="00533339" w:rsidRDefault="00DB61F4" w:rsidP="002C6E95">
      <w:pPr>
        <w:jc w:val="center"/>
        <w:rPr>
          <w:rFonts w:eastAsia="SimSun"/>
          <w:sz w:val="22"/>
          <w:szCs w:val="22"/>
          <w:lang w:eastAsia="zh-CN"/>
        </w:rPr>
      </w:pPr>
    </w:p>
    <w:p w:rsidR="002C6E95" w:rsidRPr="00533339" w:rsidRDefault="002C6E95" w:rsidP="002C6E95">
      <w:pPr>
        <w:pBdr>
          <w:top w:val="single" w:sz="4" w:space="1" w:color="auto"/>
          <w:left w:val="single" w:sz="4" w:space="4" w:color="auto"/>
          <w:bottom w:val="single" w:sz="4" w:space="1" w:color="auto"/>
          <w:right w:val="single" w:sz="4" w:space="4" w:color="auto"/>
        </w:pBdr>
        <w:jc w:val="center"/>
        <w:rPr>
          <w:rFonts w:eastAsia="SimSun"/>
          <w:b/>
          <w:sz w:val="44"/>
          <w:szCs w:val="36"/>
          <w:lang w:eastAsia="zh-CN"/>
        </w:rPr>
      </w:pPr>
      <w:r w:rsidRPr="00533339">
        <w:rPr>
          <w:rFonts w:eastAsia="SimSun"/>
          <w:b/>
          <w:sz w:val="44"/>
          <w:szCs w:val="36"/>
          <w:lang w:eastAsia="zh-CN"/>
        </w:rPr>
        <w:t xml:space="preserve">DOSSIER </w:t>
      </w:r>
      <w:r w:rsidR="00587DB7" w:rsidRPr="00533339">
        <w:rPr>
          <w:rFonts w:eastAsia="SimSun"/>
          <w:b/>
          <w:sz w:val="44"/>
          <w:szCs w:val="36"/>
          <w:lang w:eastAsia="zh-CN"/>
        </w:rPr>
        <w:t>TECHNIQUE</w:t>
      </w:r>
    </w:p>
    <w:p w:rsidR="002C6E95" w:rsidRPr="00533339" w:rsidRDefault="002C6E95" w:rsidP="002C6E95">
      <w:pPr>
        <w:jc w:val="center"/>
        <w:rPr>
          <w:rFonts w:eastAsia="SimSun"/>
          <w:sz w:val="22"/>
          <w:szCs w:val="22"/>
          <w:lang w:eastAsia="zh-CN"/>
        </w:rPr>
      </w:pPr>
    </w:p>
    <w:p w:rsidR="002C6E95" w:rsidRPr="00533339" w:rsidRDefault="002C6E95" w:rsidP="002C6E95">
      <w:pPr>
        <w:jc w:val="center"/>
        <w:rPr>
          <w:rFonts w:eastAsia="SimSun"/>
          <w:b/>
          <w:sz w:val="26"/>
          <w:szCs w:val="26"/>
          <w:lang w:eastAsia="zh-CN"/>
        </w:rPr>
      </w:pPr>
    </w:p>
    <w:p w:rsidR="002C6E95" w:rsidRPr="00533339" w:rsidRDefault="00EA5DC1" w:rsidP="002C6E95">
      <w:pPr>
        <w:jc w:val="center"/>
        <w:rPr>
          <w:rFonts w:eastAsia="SimSun"/>
          <w:b/>
          <w:sz w:val="26"/>
          <w:szCs w:val="26"/>
          <w:lang w:eastAsia="zh-CN"/>
        </w:rPr>
      </w:pPr>
      <w:r w:rsidRPr="00533339">
        <w:rPr>
          <w:noProof/>
        </w:rPr>
        <w:drawing>
          <wp:anchor distT="0" distB="0" distL="114300" distR="114300" simplePos="0" relativeHeight="251766784" behindDoc="1" locked="0" layoutInCell="1" allowOverlap="1" wp14:anchorId="6D7A2B66">
            <wp:simplePos x="0" y="0"/>
            <wp:positionH relativeFrom="column">
              <wp:posOffset>1211580</wp:posOffset>
            </wp:positionH>
            <wp:positionV relativeFrom="paragraph">
              <wp:posOffset>155294</wp:posOffset>
            </wp:positionV>
            <wp:extent cx="4188460" cy="3145790"/>
            <wp:effectExtent l="0" t="0" r="2540" b="0"/>
            <wp:wrapTight wrapText="bothSides">
              <wp:wrapPolygon edited="0">
                <wp:start x="0" y="0"/>
                <wp:lineTo x="0" y="21452"/>
                <wp:lineTo x="21515" y="21452"/>
                <wp:lineTo x="21515"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8460" cy="3145790"/>
                    </a:xfrm>
                    <a:prstGeom prst="rect">
                      <a:avLst/>
                    </a:prstGeom>
                    <a:noFill/>
                  </pic:spPr>
                </pic:pic>
              </a:graphicData>
            </a:graphic>
            <wp14:sizeRelH relativeFrom="page">
              <wp14:pctWidth>0</wp14:pctWidth>
            </wp14:sizeRelH>
            <wp14:sizeRelV relativeFrom="page">
              <wp14:pctHeight>0</wp14:pctHeight>
            </wp14:sizeRelV>
          </wp:anchor>
        </w:drawing>
      </w:r>
    </w:p>
    <w:p w:rsidR="002C6E95" w:rsidRPr="00533339" w:rsidRDefault="002C6E95" w:rsidP="002C6E95">
      <w:pPr>
        <w:pStyle w:val="En-tte"/>
        <w:tabs>
          <w:tab w:val="clear" w:pos="4536"/>
          <w:tab w:val="clear" w:pos="9072"/>
        </w:tabs>
      </w:pPr>
    </w:p>
    <w:p w:rsidR="00445F47" w:rsidRPr="00533339" w:rsidRDefault="00445F47" w:rsidP="002C6E95">
      <w:pPr>
        <w:pStyle w:val="En-tte"/>
        <w:tabs>
          <w:tab w:val="clear" w:pos="4536"/>
          <w:tab w:val="clear" w:pos="9072"/>
        </w:tabs>
      </w:pPr>
    </w:p>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445F47" w:rsidRPr="00533339" w:rsidRDefault="00445F47" w:rsidP="00445F47"/>
    <w:p w:rsidR="00320AD9" w:rsidRDefault="00320AD9" w:rsidP="00702569">
      <w:pPr>
        <w:jc w:val="center"/>
        <w:rPr>
          <w:b/>
          <w:sz w:val="36"/>
          <w:szCs w:val="36"/>
          <w:u w:val="single"/>
        </w:rPr>
      </w:pPr>
    </w:p>
    <w:p w:rsidR="00EE7985" w:rsidRDefault="00131904" w:rsidP="00702569">
      <w:pPr>
        <w:jc w:val="center"/>
        <w:rPr>
          <w:b/>
          <w:sz w:val="36"/>
          <w:szCs w:val="36"/>
          <w:u w:val="single"/>
        </w:rPr>
      </w:pPr>
      <w:r w:rsidRPr="00533339">
        <w:rPr>
          <w:b/>
          <w:sz w:val="36"/>
          <w:szCs w:val="36"/>
          <w:u w:val="single"/>
        </w:rPr>
        <w:lastRenderedPageBreak/>
        <w:t>SOMMAIRE</w:t>
      </w:r>
    </w:p>
    <w:sdt>
      <w:sdtPr>
        <w:rPr>
          <w:rFonts w:ascii="Arial" w:eastAsia="Times New Roman" w:hAnsi="Arial" w:cs="Arial"/>
          <w:b w:val="0"/>
          <w:bCs w:val="0"/>
          <w:sz w:val="21"/>
          <w:szCs w:val="21"/>
          <w:lang w:eastAsia="fr-FR"/>
        </w:rPr>
        <w:id w:val="728449188"/>
        <w:docPartObj>
          <w:docPartGallery w:val="Table of Contents"/>
          <w:docPartUnique/>
        </w:docPartObj>
      </w:sdtPr>
      <w:sdtEndPr>
        <w:rPr>
          <w:sz w:val="20"/>
          <w:szCs w:val="20"/>
        </w:rPr>
      </w:sdtEndPr>
      <w:sdtContent>
        <w:p w:rsidR="00403651" w:rsidRPr="00180B86" w:rsidRDefault="00403651" w:rsidP="007F6AF1">
          <w:pPr>
            <w:pStyle w:val="En-ttedetabledesmatires"/>
            <w:rPr>
              <w:rFonts w:ascii="Arial" w:hAnsi="Arial" w:cs="Arial"/>
              <w:sz w:val="21"/>
              <w:szCs w:val="21"/>
            </w:rPr>
          </w:pPr>
        </w:p>
        <w:p w:rsidR="00180B86" w:rsidRPr="00552AD2" w:rsidRDefault="00403651">
          <w:pPr>
            <w:pStyle w:val="TM1"/>
            <w:rPr>
              <w:rFonts w:asciiTheme="minorHAnsi" w:eastAsiaTheme="minorEastAsia" w:hAnsiTheme="minorHAnsi" w:cstheme="minorBidi"/>
              <w:b w:val="0"/>
              <w:sz w:val="20"/>
              <w:szCs w:val="20"/>
              <w:lang w:eastAsia="fr-FR"/>
            </w:rPr>
          </w:pPr>
          <w:r w:rsidRPr="00552AD2">
            <w:rPr>
              <w:sz w:val="20"/>
              <w:szCs w:val="20"/>
            </w:rPr>
            <w:fldChar w:fldCharType="begin"/>
          </w:r>
          <w:r w:rsidRPr="00552AD2">
            <w:rPr>
              <w:sz w:val="20"/>
              <w:szCs w:val="20"/>
            </w:rPr>
            <w:instrText xml:space="preserve"> TOC \o "1-3" \h \z \u </w:instrText>
          </w:r>
          <w:r w:rsidRPr="00552AD2">
            <w:rPr>
              <w:sz w:val="20"/>
              <w:szCs w:val="20"/>
            </w:rPr>
            <w:fldChar w:fldCharType="separate"/>
          </w:r>
          <w:hyperlink w:anchor="_Toc187405019" w:history="1">
            <w:r w:rsidR="00180B86" w:rsidRPr="00552AD2">
              <w:rPr>
                <w:rStyle w:val="Lienhypertexte"/>
                <w:sz w:val="20"/>
                <w:szCs w:val="20"/>
                <w:u w:val="none"/>
              </w:rPr>
              <w:t>CARACTÉRISITIQUES VÉHICULE</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_Toc187405019 \h </w:instrText>
            </w:r>
            <w:r w:rsidR="00180B86" w:rsidRPr="00552AD2">
              <w:rPr>
                <w:webHidden/>
                <w:sz w:val="20"/>
                <w:szCs w:val="20"/>
              </w:rPr>
            </w:r>
            <w:r w:rsidR="00180B86" w:rsidRPr="00552AD2">
              <w:rPr>
                <w:webHidden/>
                <w:sz w:val="20"/>
                <w:szCs w:val="20"/>
              </w:rPr>
              <w:fldChar w:fldCharType="separate"/>
            </w:r>
            <w:r w:rsidR="00277C17">
              <w:rPr>
                <w:webHidden/>
                <w:sz w:val="20"/>
                <w:szCs w:val="20"/>
              </w:rPr>
              <w:t>3</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20" w:history="1">
            <w:r w:rsidR="00180B86" w:rsidRPr="00552AD2">
              <w:rPr>
                <w:rStyle w:val="Lienhypertexte"/>
                <w:noProof/>
                <w:sz w:val="20"/>
                <w:szCs w:val="20"/>
                <w:u w:val="none"/>
              </w:rPr>
              <w:t>TECHNOLOGIE HYBRIDE RECHARGEABLE DE LA BMW X5 Xdrive 50e.</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_Toc187405020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6</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21" w:history="1">
            <w:r w:rsidR="00180B86" w:rsidRPr="00552AD2">
              <w:rPr>
                <w:rStyle w:val="Lienhypertexte"/>
                <w:noProof/>
                <w:sz w:val="20"/>
                <w:szCs w:val="20"/>
                <w:u w:val="none"/>
              </w:rPr>
              <w:t>LA NORME WLTP</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_Toc187405021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6</w:t>
            </w:r>
            <w:r w:rsidR="00180B86"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22" w:history="1">
            <w:r w:rsidR="00180B86" w:rsidRPr="00552AD2">
              <w:rPr>
                <w:rStyle w:val="Lienhypertexte"/>
                <w:sz w:val="20"/>
                <w:szCs w:val="20"/>
                <w:u w:val="none"/>
              </w:rPr>
              <w:t>LES SYSTÈMES DE DECONNECTION DE LA HAUTE TENSION BMW</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_Toc187405022 \h </w:instrText>
            </w:r>
            <w:r w:rsidR="00180B86" w:rsidRPr="00552AD2">
              <w:rPr>
                <w:webHidden/>
                <w:sz w:val="20"/>
                <w:szCs w:val="20"/>
              </w:rPr>
            </w:r>
            <w:r w:rsidR="00180B86" w:rsidRPr="00552AD2">
              <w:rPr>
                <w:webHidden/>
                <w:sz w:val="20"/>
                <w:szCs w:val="20"/>
              </w:rPr>
              <w:fldChar w:fldCharType="separate"/>
            </w:r>
            <w:r>
              <w:rPr>
                <w:webHidden/>
                <w:sz w:val="20"/>
                <w:szCs w:val="20"/>
              </w:rPr>
              <w:t>8</w:t>
            </w:r>
            <w:r w:rsidR="00180B86" w:rsidRPr="00552AD2">
              <w:rPr>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23" w:history="1">
            <w:r w:rsidR="00180B86" w:rsidRPr="00552AD2">
              <w:rPr>
                <w:rStyle w:val="Lienhypertexte"/>
                <w:sz w:val="20"/>
                <w:szCs w:val="20"/>
                <w:u w:val="none"/>
              </w:rPr>
              <w:t>1. COUPE CIRCUIT HAUTE TENSION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_Toc187405023 \h </w:instrText>
            </w:r>
            <w:r w:rsidR="00180B86" w:rsidRPr="00552AD2">
              <w:rPr>
                <w:webHidden/>
                <w:sz w:val="20"/>
                <w:szCs w:val="20"/>
              </w:rPr>
            </w:r>
            <w:r w:rsidR="00180B86" w:rsidRPr="00552AD2">
              <w:rPr>
                <w:webHidden/>
                <w:sz w:val="20"/>
                <w:szCs w:val="20"/>
              </w:rPr>
              <w:fldChar w:fldCharType="separate"/>
            </w:r>
            <w:r>
              <w:rPr>
                <w:webHidden/>
                <w:sz w:val="20"/>
                <w:szCs w:val="20"/>
              </w:rPr>
              <w:t>8</w:t>
            </w:r>
            <w:r w:rsidR="00180B86" w:rsidRPr="00552AD2">
              <w:rPr>
                <w:webHidden/>
                <w:sz w:val="20"/>
                <w:szCs w:val="20"/>
              </w:rPr>
              <w:fldChar w:fldCharType="end"/>
            </w:r>
          </w:hyperlink>
        </w:p>
        <w:p w:rsidR="00180B86" w:rsidRPr="00552AD2" w:rsidRDefault="00277C17" w:rsidP="00E84D2C">
          <w:pPr>
            <w:pStyle w:val="TM3"/>
            <w:rPr>
              <w:rFonts w:asciiTheme="minorHAnsi" w:eastAsiaTheme="minorEastAsia" w:hAnsiTheme="minorHAnsi" w:cstheme="minorBidi"/>
              <w:lang w:eastAsia="fr-FR"/>
            </w:rPr>
          </w:pPr>
          <w:hyperlink w:anchor="_Toc187405024" w:history="1">
            <w:r w:rsidR="00180B86" w:rsidRPr="00552AD2">
              <w:rPr>
                <w:rStyle w:val="Lienhypertexte"/>
                <w:sz w:val="20"/>
                <w:szCs w:val="20"/>
                <w:u w:val="none"/>
              </w:rPr>
              <w:t>Description de fonctionnement</w:t>
            </w:r>
            <w:r w:rsidR="00180B86" w:rsidRPr="00552AD2">
              <w:rPr>
                <w:webHidden/>
              </w:rPr>
              <w:tab/>
            </w:r>
            <w:r w:rsidR="00180B86" w:rsidRPr="00552AD2">
              <w:rPr>
                <w:webHidden/>
              </w:rPr>
              <w:fldChar w:fldCharType="begin"/>
            </w:r>
            <w:r w:rsidR="00180B86" w:rsidRPr="00552AD2">
              <w:rPr>
                <w:webHidden/>
              </w:rPr>
              <w:instrText xml:space="preserve"> PAGEREF _Toc187405024 \h </w:instrText>
            </w:r>
            <w:r w:rsidR="00180B86" w:rsidRPr="00552AD2">
              <w:rPr>
                <w:webHidden/>
              </w:rPr>
            </w:r>
            <w:r w:rsidR="00180B86" w:rsidRPr="00552AD2">
              <w:rPr>
                <w:webHidden/>
              </w:rPr>
              <w:fldChar w:fldCharType="separate"/>
            </w:r>
            <w:r>
              <w:rPr>
                <w:webHidden/>
              </w:rPr>
              <w:t>8</w:t>
            </w:r>
            <w:r w:rsidR="00180B86" w:rsidRPr="00552AD2">
              <w:rPr>
                <w:webHidden/>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25" w:history="1">
            <w:r w:rsidR="00180B86" w:rsidRPr="00552AD2">
              <w:rPr>
                <w:rStyle w:val="Lienhypertexte"/>
                <w:sz w:val="20"/>
                <w:szCs w:val="20"/>
                <w:u w:val="none"/>
              </w:rPr>
              <w:t>2. LIGNE DE COUPE POUR LES ÉQUIPES DE SAUVETAGE</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_Toc187405025 \h </w:instrText>
            </w:r>
            <w:r w:rsidR="00180B86" w:rsidRPr="00552AD2">
              <w:rPr>
                <w:webHidden/>
                <w:sz w:val="20"/>
                <w:szCs w:val="20"/>
              </w:rPr>
            </w:r>
            <w:r w:rsidR="00180B86" w:rsidRPr="00552AD2">
              <w:rPr>
                <w:webHidden/>
                <w:sz w:val="20"/>
                <w:szCs w:val="20"/>
              </w:rPr>
              <w:fldChar w:fldCharType="separate"/>
            </w:r>
            <w:r>
              <w:rPr>
                <w:webHidden/>
                <w:sz w:val="20"/>
                <w:szCs w:val="20"/>
              </w:rPr>
              <w:t>10</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26" w:history="1">
            <w:r w:rsidR="00180B86" w:rsidRPr="00552AD2">
              <w:rPr>
                <w:rStyle w:val="Lienhypertexte"/>
                <w:rFonts w:eastAsia="CIDFont+F1"/>
                <w:noProof/>
                <w:sz w:val="20"/>
                <w:szCs w:val="20"/>
                <w:u w:val="none"/>
                <w:lang w:eastAsia="en-US"/>
              </w:rPr>
              <w:t>Description de fonctionnement</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_Toc187405026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10</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27" w:history="1">
            <w:r w:rsidR="00180B86" w:rsidRPr="00552AD2">
              <w:rPr>
                <w:rStyle w:val="Lienhypertexte"/>
                <w:rFonts w:eastAsia="CIDFont+F1"/>
                <w:noProof/>
                <w:sz w:val="20"/>
                <w:szCs w:val="20"/>
                <w:u w:val="none"/>
                <w:lang w:eastAsia="en-US"/>
              </w:rPr>
              <w:t>Structure et câblage interne</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_Toc187405027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11</w:t>
            </w:r>
            <w:r w:rsidR="00180B86"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28" w:history="1">
            <w:r w:rsidR="00180B86" w:rsidRPr="00552AD2">
              <w:rPr>
                <w:rStyle w:val="Lienhypertexte"/>
                <w:sz w:val="20"/>
                <w:szCs w:val="20"/>
                <w:u w:val="none"/>
              </w:rPr>
              <w:t>3. GÉNÉRATEUR DE GAZ BORNE DE BATTERIE DE SÉCURITÉ SBK</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_Toc187405028 \h </w:instrText>
            </w:r>
            <w:r w:rsidR="00180B86" w:rsidRPr="00552AD2">
              <w:rPr>
                <w:webHidden/>
                <w:sz w:val="20"/>
                <w:szCs w:val="20"/>
              </w:rPr>
            </w:r>
            <w:r w:rsidR="00180B86" w:rsidRPr="00552AD2">
              <w:rPr>
                <w:webHidden/>
                <w:sz w:val="20"/>
                <w:szCs w:val="20"/>
              </w:rPr>
              <w:fldChar w:fldCharType="separate"/>
            </w:r>
            <w:r>
              <w:rPr>
                <w:webHidden/>
                <w:sz w:val="20"/>
                <w:szCs w:val="20"/>
              </w:rPr>
              <w:t>11</w:t>
            </w:r>
            <w:r w:rsidR="00180B86" w:rsidRPr="00552AD2">
              <w:rPr>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29" w:history="1">
            <w:r w:rsidR="00180B86" w:rsidRPr="00552AD2">
              <w:rPr>
                <w:rStyle w:val="Lienhypertexte"/>
                <w:sz w:val="20"/>
                <w:szCs w:val="20"/>
                <w:u w:val="none"/>
              </w:rPr>
              <w:t>SCHÉMA ÉLECTRIQUE DES SYSTÈMES DE DÉCONNECTION DE LA HAUTE TENSION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_Toc187405029 \h </w:instrText>
            </w:r>
            <w:r w:rsidR="00180B86" w:rsidRPr="00552AD2">
              <w:rPr>
                <w:webHidden/>
                <w:sz w:val="20"/>
                <w:szCs w:val="20"/>
              </w:rPr>
            </w:r>
            <w:r w:rsidR="00180B86" w:rsidRPr="00552AD2">
              <w:rPr>
                <w:webHidden/>
                <w:sz w:val="20"/>
                <w:szCs w:val="20"/>
              </w:rPr>
              <w:fldChar w:fldCharType="separate"/>
            </w:r>
            <w:r>
              <w:rPr>
                <w:webHidden/>
                <w:sz w:val="20"/>
                <w:szCs w:val="20"/>
              </w:rPr>
              <w:t>13</w:t>
            </w:r>
            <w:r w:rsidR="00180B86" w:rsidRPr="00552AD2">
              <w:rPr>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30" w:history="1">
            <w:r w:rsidR="00180B86" w:rsidRPr="00552AD2">
              <w:rPr>
                <w:rStyle w:val="Lienhypertexte"/>
                <w:sz w:val="20"/>
                <w:szCs w:val="20"/>
                <w:u w:val="none"/>
              </w:rPr>
              <w:t>SYSTÈME DE FREINAGE - DSCI BMW</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_Toc187405030 \h </w:instrText>
            </w:r>
            <w:r w:rsidR="00180B86" w:rsidRPr="00552AD2">
              <w:rPr>
                <w:webHidden/>
                <w:sz w:val="20"/>
                <w:szCs w:val="20"/>
              </w:rPr>
            </w:r>
            <w:r w:rsidR="00180B86" w:rsidRPr="00552AD2">
              <w:rPr>
                <w:webHidden/>
                <w:sz w:val="20"/>
                <w:szCs w:val="20"/>
              </w:rPr>
              <w:fldChar w:fldCharType="separate"/>
            </w:r>
            <w:r>
              <w:rPr>
                <w:webHidden/>
                <w:sz w:val="20"/>
                <w:szCs w:val="20"/>
              </w:rPr>
              <w:t>15</w:t>
            </w:r>
            <w:r w:rsidR="00180B86" w:rsidRPr="00552AD2">
              <w:rPr>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31" w:history="1">
            <w:r w:rsidR="00180B86" w:rsidRPr="00552AD2">
              <w:rPr>
                <w:rStyle w:val="Lienhypertexte"/>
                <w:rFonts w:eastAsiaTheme="minorHAnsi"/>
                <w:sz w:val="20"/>
                <w:szCs w:val="20"/>
                <w:u w:val="none"/>
              </w:rPr>
              <w:t>1. INTRODUCTION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_Toc187405031 \h </w:instrText>
            </w:r>
            <w:r w:rsidR="00180B86" w:rsidRPr="00552AD2">
              <w:rPr>
                <w:webHidden/>
                <w:sz w:val="20"/>
                <w:szCs w:val="20"/>
              </w:rPr>
            </w:r>
            <w:r w:rsidR="00180B86" w:rsidRPr="00552AD2">
              <w:rPr>
                <w:webHidden/>
                <w:sz w:val="20"/>
                <w:szCs w:val="20"/>
              </w:rPr>
              <w:fldChar w:fldCharType="separate"/>
            </w:r>
            <w:r>
              <w:rPr>
                <w:webHidden/>
                <w:sz w:val="20"/>
                <w:szCs w:val="20"/>
              </w:rPr>
              <w:t>15</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32" w:history="1">
            <w:r w:rsidR="00180B86" w:rsidRPr="00552AD2">
              <w:rPr>
                <w:rStyle w:val="Lienhypertexte"/>
                <w:noProof/>
                <w:sz w:val="20"/>
                <w:szCs w:val="20"/>
                <w:u w:val="none"/>
              </w:rPr>
              <w:t>Contrôle dynamique de stabilité intégré DSCi</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_Toc187405032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15</w:t>
            </w:r>
            <w:r w:rsidR="00180B86"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33" w:history="1">
            <w:r w:rsidR="00180B86" w:rsidRPr="00552AD2">
              <w:rPr>
                <w:rStyle w:val="Lienhypertexte"/>
                <w:rFonts w:eastAsiaTheme="minorHAnsi"/>
                <w:sz w:val="20"/>
                <w:szCs w:val="20"/>
                <w:u w:val="none"/>
              </w:rPr>
              <w:t>DSCI. DESCRIPTION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_Toc187405033 \h </w:instrText>
            </w:r>
            <w:r w:rsidR="00180B86" w:rsidRPr="00552AD2">
              <w:rPr>
                <w:webHidden/>
                <w:sz w:val="20"/>
                <w:szCs w:val="20"/>
              </w:rPr>
            </w:r>
            <w:r w:rsidR="00180B86" w:rsidRPr="00552AD2">
              <w:rPr>
                <w:webHidden/>
                <w:sz w:val="20"/>
                <w:szCs w:val="20"/>
              </w:rPr>
              <w:fldChar w:fldCharType="separate"/>
            </w:r>
            <w:r>
              <w:rPr>
                <w:webHidden/>
                <w:sz w:val="20"/>
                <w:szCs w:val="20"/>
              </w:rPr>
              <w:t>16</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34" w:history="1">
            <w:r w:rsidR="00180B86" w:rsidRPr="00552AD2">
              <w:rPr>
                <w:rStyle w:val="Lienhypertexte"/>
                <w:rFonts w:eastAsiaTheme="minorHAnsi"/>
                <w:noProof/>
                <w:sz w:val="20"/>
                <w:szCs w:val="20"/>
                <w:u w:val="none"/>
                <w:lang w:eastAsia="en-US"/>
              </w:rPr>
              <w:t>Brake-by-Wire</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_Toc187405034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17</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35" w:history="1">
            <w:r w:rsidR="00180B86" w:rsidRPr="00552AD2">
              <w:rPr>
                <w:rStyle w:val="Lienhypertexte"/>
                <w:noProof/>
                <w:sz w:val="20"/>
                <w:szCs w:val="20"/>
                <w:u w:val="none"/>
              </w:rPr>
              <w:t>Régulation du glissement des roues</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_Toc187405035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17</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36" w:history="1">
            <w:r w:rsidR="00180B86" w:rsidRPr="00552AD2">
              <w:rPr>
                <w:rStyle w:val="Lienhypertexte"/>
                <w:noProof/>
                <w:sz w:val="20"/>
                <w:szCs w:val="20"/>
                <w:u w:val="none"/>
              </w:rPr>
              <w:t>Fonctions additionnelles</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_Toc187405036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17</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37" w:history="1">
            <w:r w:rsidR="00180B86" w:rsidRPr="00552AD2">
              <w:rPr>
                <w:rStyle w:val="Lienhypertexte"/>
                <w:noProof/>
                <w:sz w:val="20"/>
                <w:szCs w:val="20"/>
                <w:u w:val="none"/>
              </w:rPr>
              <w:t>Historique</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_Toc187405037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17</w:t>
            </w:r>
            <w:r w:rsidR="00180B86"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38" w:history="1">
            <w:r w:rsidRPr="00552AD2">
              <w:rPr>
                <w:rStyle w:val="Lienhypertexte"/>
                <w:rFonts w:eastAsiaTheme="minorHAnsi"/>
                <w:noProof/>
                <w:sz w:val="20"/>
                <w:szCs w:val="20"/>
                <w:u w:val="none"/>
                <w:lang w:eastAsia="en-US"/>
              </w:rPr>
              <w:t>1.3.1. Servofrein 1960</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_Toc187405038 \h </w:instrText>
            </w:r>
            <w:r w:rsidRPr="00552AD2">
              <w:rPr>
                <w:noProof/>
                <w:webHidden/>
                <w:sz w:val="20"/>
                <w:szCs w:val="20"/>
              </w:rPr>
            </w:r>
            <w:r w:rsidRPr="00552AD2">
              <w:rPr>
                <w:noProof/>
                <w:webHidden/>
                <w:sz w:val="20"/>
                <w:szCs w:val="20"/>
              </w:rPr>
              <w:fldChar w:fldCharType="separate"/>
            </w:r>
            <w:r w:rsidR="00277C17">
              <w:rPr>
                <w:noProof/>
                <w:webHidden/>
                <w:sz w:val="20"/>
                <w:szCs w:val="20"/>
              </w:rPr>
              <w:t>18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39" w:history="1">
            <w:r w:rsidRPr="00552AD2">
              <w:rPr>
                <w:rStyle w:val="Lienhypertexte"/>
                <w:rFonts w:eastAsiaTheme="minorHAnsi"/>
                <w:noProof/>
                <w:sz w:val="20"/>
                <w:szCs w:val="20"/>
                <w:u w:val="none"/>
                <w:lang w:eastAsia="en-US"/>
              </w:rPr>
              <w:t>1.3.2. Système antiblocage ABS 1979</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_Toc187405039 \h </w:instrText>
            </w:r>
            <w:r w:rsidRPr="00552AD2">
              <w:rPr>
                <w:noProof/>
                <w:webHidden/>
                <w:sz w:val="20"/>
                <w:szCs w:val="20"/>
              </w:rPr>
            </w:r>
            <w:r w:rsidRPr="00552AD2">
              <w:rPr>
                <w:noProof/>
                <w:webHidden/>
                <w:sz w:val="20"/>
                <w:szCs w:val="20"/>
              </w:rPr>
              <w:fldChar w:fldCharType="separate"/>
            </w:r>
            <w:r w:rsidR="00277C17">
              <w:rPr>
                <w:noProof/>
                <w:webHidden/>
                <w:sz w:val="20"/>
                <w:szCs w:val="20"/>
              </w:rPr>
              <w:t>18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40" w:history="1">
            <w:r w:rsidRPr="00552AD2">
              <w:rPr>
                <w:rStyle w:val="Lienhypertexte"/>
                <w:rFonts w:eastAsiaTheme="minorHAnsi"/>
                <w:noProof/>
                <w:sz w:val="20"/>
                <w:szCs w:val="20"/>
                <w:u w:val="none"/>
                <w:lang w:eastAsia="en-US"/>
              </w:rPr>
              <w:t>1.3.3. Pompe à vide mécanique 1983</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_Toc187405040 \h </w:instrText>
            </w:r>
            <w:r w:rsidRPr="00552AD2">
              <w:rPr>
                <w:noProof/>
                <w:webHidden/>
                <w:sz w:val="20"/>
                <w:szCs w:val="20"/>
              </w:rPr>
            </w:r>
            <w:r w:rsidRPr="00552AD2">
              <w:rPr>
                <w:noProof/>
                <w:webHidden/>
                <w:sz w:val="20"/>
                <w:szCs w:val="20"/>
              </w:rPr>
              <w:fldChar w:fldCharType="separate"/>
            </w:r>
            <w:r w:rsidR="00277C17">
              <w:rPr>
                <w:noProof/>
                <w:webHidden/>
                <w:sz w:val="20"/>
                <w:szCs w:val="20"/>
              </w:rPr>
              <w:t>18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41" w:history="1">
            <w:r w:rsidRPr="00552AD2">
              <w:rPr>
                <w:rStyle w:val="Lienhypertexte"/>
                <w:rFonts w:eastAsiaTheme="minorHAnsi"/>
                <w:noProof/>
                <w:sz w:val="20"/>
                <w:szCs w:val="20"/>
                <w:u w:val="none"/>
                <w:lang w:eastAsia="en-US"/>
              </w:rPr>
              <w:t>1.3.4. Contrôle dynamique de stabilité DSC 1995</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_Toc187405041 \h </w:instrText>
            </w:r>
            <w:r w:rsidRPr="00552AD2">
              <w:rPr>
                <w:noProof/>
                <w:webHidden/>
                <w:sz w:val="20"/>
                <w:szCs w:val="20"/>
              </w:rPr>
            </w:r>
            <w:r w:rsidRPr="00552AD2">
              <w:rPr>
                <w:noProof/>
                <w:webHidden/>
                <w:sz w:val="20"/>
                <w:szCs w:val="20"/>
              </w:rPr>
              <w:fldChar w:fldCharType="separate"/>
            </w:r>
            <w:r w:rsidR="00277C17">
              <w:rPr>
                <w:noProof/>
                <w:webHidden/>
                <w:sz w:val="20"/>
                <w:szCs w:val="20"/>
              </w:rPr>
              <w:t>18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42" w:history="1">
            <w:r w:rsidRPr="00552AD2">
              <w:rPr>
                <w:rStyle w:val="Lienhypertexte"/>
                <w:rFonts w:eastAsiaTheme="minorHAnsi"/>
                <w:noProof/>
                <w:sz w:val="20"/>
                <w:szCs w:val="20"/>
                <w:u w:val="none"/>
                <w:lang w:eastAsia="en-US"/>
              </w:rPr>
              <w:t>1.3.5. Fonction Stop &amp; Start automatique MSA 2006</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_Toc187405042 \h </w:instrText>
            </w:r>
            <w:r w:rsidRPr="00552AD2">
              <w:rPr>
                <w:noProof/>
                <w:webHidden/>
                <w:sz w:val="20"/>
                <w:szCs w:val="20"/>
              </w:rPr>
            </w:r>
            <w:r w:rsidRPr="00552AD2">
              <w:rPr>
                <w:noProof/>
                <w:webHidden/>
                <w:sz w:val="20"/>
                <w:szCs w:val="20"/>
              </w:rPr>
              <w:fldChar w:fldCharType="separate"/>
            </w:r>
            <w:r w:rsidR="00277C17">
              <w:rPr>
                <w:noProof/>
                <w:webHidden/>
                <w:sz w:val="20"/>
                <w:szCs w:val="20"/>
              </w:rPr>
              <w:t>19</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43" w:history="1">
            <w:r w:rsidRPr="00552AD2">
              <w:rPr>
                <w:rStyle w:val="Lienhypertexte"/>
                <w:rFonts w:eastAsiaTheme="minorHAnsi"/>
                <w:noProof/>
                <w:sz w:val="20"/>
                <w:szCs w:val="20"/>
                <w:u w:val="none"/>
                <w:lang w:eastAsia="en-US"/>
              </w:rPr>
              <w:t>1.3.6. Système de freinage hybride 2009</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_Toc187405043 \h </w:instrText>
            </w:r>
            <w:r w:rsidRPr="00552AD2">
              <w:rPr>
                <w:noProof/>
                <w:webHidden/>
                <w:sz w:val="20"/>
                <w:szCs w:val="20"/>
              </w:rPr>
            </w:r>
            <w:r w:rsidRPr="00552AD2">
              <w:rPr>
                <w:noProof/>
                <w:webHidden/>
                <w:sz w:val="20"/>
                <w:szCs w:val="20"/>
              </w:rPr>
              <w:fldChar w:fldCharType="separate"/>
            </w:r>
            <w:r w:rsidR="00277C17">
              <w:rPr>
                <w:noProof/>
                <w:webHidden/>
                <w:sz w:val="20"/>
                <w:szCs w:val="20"/>
              </w:rPr>
              <w:t>19</w:t>
            </w:r>
            <w:r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44" w:history="1">
            <w:r w:rsidR="00180B86" w:rsidRPr="00552AD2">
              <w:rPr>
                <w:rStyle w:val="Lienhypertexte"/>
                <w:rFonts w:eastAsiaTheme="minorHAnsi"/>
                <w:sz w:val="20"/>
                <w:szCs w:val="20"/>
                <w:u w:val="none"/>
              </w:rPr>
              <w:t>2. STRUCTURE ET DESCRIPTION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_Toc187405044 \h </w:instrText>
            </w:r>
            <w:r w:rsidR="00180B86" w:rsidRPr="00552AD2">
              <w:rPr>
                <w:webHidden/>
                <w:sz w:val="20"/>
                <w:szCs w:val="20"/>
              </w:rPr>
            </w:r>
            <w:r w:rsidR="00180B86" w:rsidRPr="00552AD2">
              <w:rPr>
                <w:webHidden/>
                <w:sz w:val="20"/>
                <w:szCs w:val="20"/>
              </w:rPr>
              <w:fldChar w:fldCharType="separate"/>
            </w:r>
            <w:r>
              <w:rPr>
                <w:webHidden/>
                <w:sz w:val="20"/>
                <w:szCs w:val="20"/>
              </w:rPr>
              <w:t>20</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45" w:history="1">
            <w:r w:rsidR="00180B86" w:rsidRPr="00552AD2">
              <w:rPr>
                <w:rStyle w:val="Lienhypertexte"/>
                <w:rFonts w:eastAsiaTheme="minorHAnsi"/>
                <w:noProof/>
                <w:sz w:val="20"/>
                <w:szCs w:val="20"/>
                <w:u w:val="none"/>
                <w:lang w:eastAsia="en-US"/>
              </w:rPr>
              <w:t>2.1. Comparaison des systèmes frein DSC et frein DSCi</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_Toc187405045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20</w:t>
            </w:r>
            <w:r w:rsidR="00180B86"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46" w:history="1">
            <w:r w:rsidR="00180B86" w:rsidRPr="00552AD2">
              <w:rPr>
                <w:rStyle w:val="Lienhypertexte"/>
                <w:rFonts w:eastAsiaTheme="minorHAnsi"/>
                <w:sz w:val="20"/>
                <w:szCs w:val="20"/>
                <w:u w:val="none"/>
              </w:rPr>
              <w:t>CONCEPTION ET DESCRIPTION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_Toc187405046 \h </w:instrText>
            </w:r>
            <w:r w:rsidR="00180B86" w:rsidRPr="00552AD2">
              <w:rPr>
                <w:webHidden/>
                <w:sz w:val="20"/>
                <w:szCs w:val="20"/>
              </w:rPr>
            </w:r>
            <w:r w:rsidR="00180B86" w:rsidRPr="00552AD2">
              <w:rPr>
                <w:webHidden/>
                <w:sz w:val="20"/>
                <w:szCs w:val="20"/>
              </w:rPr>
              <w:fldChar w:fldCharType="separate"/>
            </w:r>
            <w:r>
              <w:rPr>
                <w:webHidden/>
                <w:sz w:val="20"/>
                <w:szCs w:val="20"/>
              </w:rPr>
              <w:t>22</w:t>
            </w:r>
            <w:r w:rsidR="00180B86" w:rsidRPr="00552AD2">
              <w:rPr>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47" w:history="1">
            <w:r w:rsidRPr="00552AD2">
              <w:rPr>
                <w:rStyle w:val="Lienhypertexte"/>
                <w:rFonts w:eastAsiaTheme="minorHAnsi"/>
                <w:noProof/>
                <w:sz w:val="20"/>
                <w:szCs w:val="20"/>
                <w:u w:val="none"/>
                <w:lang w:eastAsia="en-US"/>
              </w:rPr>
              <w:t>2.2.2. Détection de fuite</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_Toc187405047 \h </w:instrText>
            </w:r>
            <w:r w:rsidRPr="00552AD2">
              <w:rPr>
                <w:noProof/>
                <w:webHidden/>
                <w:sz w:val="20"/>
                <w:szCs w:val="20"/>
              </w:rPr>
            </w:r>
            <w:r w:rsidRPr="00552AD2">
              <w:rPr>
                <w:noProof/>
                <w:webHidden/>
                <w:sz w:val="20"/>
                <w:szCs w:val="20"/>
              </w:rPr>
              <w:fldChar w:fldCharType="separate"/>
            </w:r>
            <w:r w:rsidR="00277C17">
              <w:rPr>
                <w:noProof/>
                <w:webHidden/>
                <w:sz w:val="20"/>
                <w:szCs w:val="20"/>
              </w:rPr>
              <w:t>24</w:t>
            </w:r>
            <w:r w:rsidRPr="00552AD2">
              <w:rPr>
                <w:noProof/>
                <w:webHidden/>
                <w:sz w:val="20"/>
                <w:szCs w:val="20"/>
              </w:rPr>
              <w:fldChar w:fldCharType="end"/>
            </w:r>
          </w:hyperlink>
        </w:p>
        <w:p w:rsidR="00180B86" w:rsidRPr="00552AD2" w:rsidRDefault="00277C17">
          <w:pPr>
            <w:pStyle w:val="TM1"/>
            <w:rPr>
              <w:rFonts w:asciiTheme="minorHAnsi" w:eastAsiaTheme="minorEastAsia" w:hAnsiTheme="minorHAnsi" w:cstheme="minorBidi"/>
              <w:b w:val="0"/>
              <w:sz w:val="20"/>
              <w:szCs w:val="20"/>
              <w:lang w:eastAsia="fr-FR"/>
            </w:rPr>
          </w:pPr>
          <w:hyperlink w:anchor="_Toc187405048" w:history="1">
            <w:r w:rsidR="00180B86" w:rsidRPr="00552AD2">
              <w:rPr>
                <w:rStyle w:val="Lienhypertexte"/>
                <w:sz w:val="20"/>
                <w:szCs w:val="20"/>
                <w:u w:val="none"/>
              </w:rPr>
              <w:t>SERVICE ET ENTRETIEN</w:t>
            </w:r>
            <w:r w:rsidR="00180B86" w:rsidRPr="00552AD2">
              <w:rPr>
                <w:webHidden/>
                <w:sz w:val="20"/>
                <w:szCs w:val="20"/>
              </w:rPr>
              <w:tab/>
            </w:r>
            <w:r w:rsidR="00180B86" w:rsidRPr="00552AD2">
              <w:rPr>
                <w:webHidden/>
                <w:sz w:val="20"/>
                <w:szCs w:val="20"/>
              </w:rPr>
              <w:fldChar w:fldCharType="begin"/>
            </w:r>
            <w:r w:rsidR="00180B86" w:rsidRPr="00552AD2">
              <w:rPr>
                <w:webHidden/>
                <w:sz w:val="20"/>
                <w:szCs w:val="20"/>
              </w:rPr>
              <w:instrText xml:space="preserve"> PAGEREF _Toc187405048 \h </w:instrText>
            </w:r>
            <w:r w:rsidR="00180B86" w:rsidRPr="00552AD2">
              <w:rPr>
                <w:webHidden/>
                <w:sz w:val="20"/>
                <w:szCs w:val="20"/>
              </w:rPr>
            </w:r>
            <w:r w:rsidR="00180B86" w:rsidRPr="00552AD2">
              <w:rPr>
                <w:webHidden/>
                <w:sz w:val="20"/>
                <w:szCs w:val="20"/>
              </w:rPr>
              <w:fldChar w:fldCharType="separate"/>
            </w:r>
            <w:r>
              <w:rPr>
                <w:webHidden/>
                <w:sz w:val="20"/>
                <w:szCs w:val="20"/>
              </w:rPr>
              <w:t>25</w:t>
            </w:r>
            <w:r w:rsidR="00180B86" w:rsidRPr="00552AD2">
              <w:rPr>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49" w:history="1">
            <w:r w:rsidR="00180B86" w:rsidRPr="00552AD2">
              <w:rPr>
                <w:rStyle w:val="Lienhypertexte"/>
                <w:rFonts w:eastAsiaTheme="minorHAnsi"/>
                <w:noProof/>
                <w:sz w:val="20"/>
                <w:szCs w:val="20"/>
                <w:u w:val="none"/>
                <w:lang w:eastAsia="en-US"/>
              </w:rPr>
              <w:t>3.1. Fixation du pédalier</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_Toc187405049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25</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50" w:history="1">
            <w:r w:rsidR="00180B86" w:rsidRPr="00552AD2">
              <w:rPr>
                <w:rStyle w:val="Lienhypertexte"/>
                <w:rFonts w:eastAsiaTheme="minorHAnsi"/>
                <w:noProof/>
                <w:sz w:val="20"/>
                <w:szCs w:val="20"/>
                <w:u w:val="none"/>
                <w:lang w:eastAsia="en-US"/>
              </w:rPr>
              <w:t>3.4. Liquide de frein</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_Toc187405050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26</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51" w:history="1">
            <w:r w:rsidR="00180B86" w:rsidRPr="00552AD2">
              <w:rPr>
                <w:rStyle w:val="Lienhypertexte"/>
                <w:rFonts w:eastAsiaTheme="minorHAnsi"/>
                <w:noProof/>
                <w:sz w:val="20"/>
                <w:szCs w:val="20"/>
                <w:u w:val="none"/>
                <w:lang w:eastAsia="en-US"/>
              </w:rPr>
              <w:t>3.5. Purge des freins</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_Toc187405051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26</w:t>
            </w:r>
            <w:r w:rsidR="00180B86"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2" w:history="1">
            <w:r w:rsidRPr="00552AD2">
              <w:rPr>
                <w:rStyle w:val="Lienhypertexte"/>
                <w:rFonts w:eastAsiaTheme="minorHAnsi"/>
                <w:noProof/>
                <w:sz w:val="20"/>
                <w:szCs w:val="20"/>
                <w:u w:val="none"/>
                <w:lang w:eastAsia="en-US"/>
              </w:rPr>
              <w:t>3.5.1. Indications pour le service après-vente</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_Toc187405052 \h </w:instrText>
            </w:r>
            <w:r w:rsidRPr="00552AD2">
              <w:rPr>
                <w:noProof/>
                <w:webHidden/>
                <w:sz w:val="20"/>
                <w:szCs w:val="20"/>
              </w:rPr>
            </w:r>
            <w:r w:rsidRPr="00552AD2">
              <w:rPr>
                <w:noProof/>
                <w:webHidden/>
                <w:sz w:val="20"/>
                <w:szCs w:val="20"/>
              </w:rPr>
              <w:fldChar w:fldCharType="separate"/>
            </w:r>
            <w:r w:rsidR="00277C17">
              <w:rPr>
                <w:noProof/>
                <w:webHidden/>
                <w:sz w:val="20"/>
                <w:szCs w:val="20"/>
              </w:rPr>
              <w:t>26</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3" w:history="1">
            <w:r w:rsidRPr="00552AD2">
              <w:rPr>
                <w:rStyle w:val="Lienhypertexte"/>
                <w:rFonts w:eastAsiaTheme="minorHAnsi"/>
                <w:noProof/>
                <w:sz w:val="20"/>
                <w:szCs w:val="20"/>
                <w:u w:val="none"/>
                <w:lang w:eastAsia="en-US"/>
              </w:rPr>
              <w:t>3.5.2. Vase d'expansion de liquide de frein</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_Toc187405053 \h </w:instrText>
            </w:r>
            <w:r w:rsidRPr="00552AD2">
              <w:rPr>
                <w:noProof/>
                <w:webHidden/>
                <w:sz w:val="20"/>
                <w:szCs w:val="20"/>
              </w:rPr>
            </w:r>
            <w:r w:rsidRPr="00552AD2">
              <w:rPr>
                <w:noProof/>
                <w:webHidden/>
                <w:sz w:val="20"/>
                <w:szCs w:val="20"/>
              </w:rPr>
              <w:fldChar w:fldCharType="separate"/>
            </w:r>
            <w:r w:rsidR="00277C17">
              <w:rPr>
                <w:noProof/>
                <w:webHidden/>
                <w:sz w:val="20"/>
                <w:szCs w:val="20"/>
              </w:rPr>
              <w:t>27</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4" w:history="1">
            <w:r w:rsidRPr="00552AD2">
              <w:rPr>
                <w:rStyle w:val="Lienhypertexte"/>
                <w:rFonts w:eastAsiaTheme="minorHAnsi"/>
                <w:noProof/>
                <w:sz w:val="20"/>
                <w:szCs w:val="20"/>
                <w:u w:val="none"/>
                <w:lang w:eastAsia="en-US"/>
              </w:rPr>
              <w:t>3.5.3. Activation de la routine de remplacement du liquide de frein</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_Toc187405054 \h </w:instrText>
            </w:r>
            <w:r w:rsidRPr="00552AD2">
              <w:rPr>
                <w:noProof/>
                <w:webHidden/>
                <w:sz w:val="20"/>
                <w:szCs w:val="20"/>
              </w:rPr>
            </w:r>
            <w:r w:rsidRPr="00552AD2">
              <w:rPr>
                <w:noProof/>
                <w:webHidden/>
                <w:sz w:val="20"/>
                <w:szCs w:val="20"/>
              </w:rPr>
              <w:fldChar w:fldCharType="separate"/>
            </w:r>
            <w:r w:rsidR="00277C17">
              <w:rPr>
                <w:noProof/>
                <w:webHidden/>
                <w:sz w:val="20"/>
                <w:szCs w:val="20"/>
              </w:rPr>
              <w:t>27</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5" w:history="1">
            <w:r w:rsidRPr="00552AD2">
              <w:rPr>
                <w:rStyle w:val="Lienhypertexte"/>
                <w:rFonts w:eastAsiaTheme="minorHAnsi"/>
                <w:noProof/>
                <w:sz w:val="20"/>
                <w:szCs w:val="20"/>
                <w:u w:val="none"/>
                <w:lang w:eastAsia="en-US"/>
              </w:rPr>
              <w:t>3.5.4. Évacuation de l'ancien liquide de frein</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_Toc187405055 \h </w:instrText>
            </w:r>
            <w:r w:rsidRPr="00552AD2">
              <w:rPr>
                <w:noProof/>
                <w:webHidden/>
                <w:sz w:val="20"/>
                <w:szCs w:val="20"/>
              </w:rPr>
            </w:r>
            <w:r w:rsidRPr="00552AD2">
              <w:rPr>
                <w:noProof/>
                <w:webHidden/>
                <w:sz w:val="20"/>
                <w:szCs w:val="20"/>
              </w:rPr>
              <w:fldChar w:fldCharType="separate"/>
            </w:r>
            <w:r w:rsidR="00277C17">
              <w:rPr>
                <w:noProof/>
                <w:webHidden/>
                <w:sz w:val="20"/>
                <w:szCs w:val="20"/>
              </w:rPr>
              <w:t>27</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6" w:history="1">
            <w:r w:rsidRPr="00552AD2">
              <w:rPr>
                <w:rStyle w:val="Lienhypertexte"/>
                <w:rFonts w:eastAsiaTheme="minorHAnsi"/>
                <w:noProof/>
                <w:sz w:val="20"/>
                <w:szCs w:val="20"/>
                <w:u w:val="none"/>
                <w:lang w:eastAsia="en-US"/>
              </w:rPr>
              <w:t>3.5.5. Ordre pour la purge des freins</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_Toc187405056 \h </w:instrText>
            </w:r>
            <w:r w:rsidRPr="00552AD2">
              <w:rPr>
                <w:noProof/>
                <w:webHidden/>
                <w:sz w:val="20"/>
                <w:szCs w:val="20"/>
              </w:rPr>
            </w:r>
            <w:r w:rsidRPr="00552AD2">
              <w:rPr>
                <w:noProof/>
                <w:webHidden/>
                <w:sz w:val="20"/>
                <w:szCs w:val="20"/>
              </w:rPr>
              <w:fldChar w:fldCharType="separate"/>
            </w:r>
            <w:r w:rsidR="00277C17">
              <w:rPr>
                <w:noProof/>
                <w:webHidden/>
                <w:sz w:val="20"/>
                <w:szCs w:val="20"/>
              </w:rPr>
              <w:t>28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7" w:history="1">
            <w:r w:rsidRPr="00552AD2">
              <w:rPr>
                <w:rStyle w:val="Lienhypertexte"/>
                <w:rFonts w:eastAsiaTheme="minorHAnsi"/>
                <w:noProof/>
                <w:sz w:val="20"/>
                <w:szCs w:val="20"/>
                <w:u w:val="none"/>
                <w:lang w:eastAsia="en-US"/>
              </w:rPr>
              <w:t>3.5.6. Opérations finales</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_Toc187405057 \h </w:instrText>
            </w:r>
            <w:r w:rsidRPr="00552AD2">
              <w:rPr>
                <w:noProof/>
                <w:webHidden/>
                <w:sz w:val="20"/>
                <w:szCs w:val="20"/>
              </w:rPr>
            </w:r>
            <w:r w:rsidRPr="00552AD2">
              <w:rPr>
                <w:noProof/>
                <w:webHidden/>
                <w:sz w:val="20"/>
                <w:szCs w:val="20"/>
              </w:rPr>
              <w:fldChar w:fldCharType="separate"/>
            </w:r>
            <w:r w:rsidR="00277C17">
              <w:rPr>
                <w:noProof/>
                <w:webHidden/>
                <w:sz w:val="20"/>
                <w:szCs w:val="20"/>
              </w:rPr>
              <w:t>28</w:t>
            </w:r>
            <w:r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58" w:history="1">
            <w:r w:rsidRPr="00552AD2">
              <w:rPr>
                <w:rStyle w:val="Lienhypertexte"/>
                <w:rFonts w:eastAsiaTheme="minorHAnsi"/>
                <w:noProof/>
                <w:sz w:val="20"/>
                <w:szCs w:val="20"/>
                <w:u w:val="none"/>
                <w:lang w:eastAsia="en-US"/>
              </w:rPr>
              <w:t>3.5.7. Procédure de purge du frein pour cas exceptionnels</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_Toc187405058 \h </w:instrText>
            </w:r>
            <w:r w:rsidRPr="00552AD2">
              <w:rPr>
                <w:noProof/>
                <w:webHidden/>
                <w:sz w:val="20"/>
                <w:szCs w:val="20"/>
              </w:rPr>
            </w:r>
            <w:r w:rsidRPr="00552AD2">
              <w:rPr>
                <w:noProof/>
                <w:webHidden/>
                <w:sz w:val="20"/>
                <w:szCs w:val="20"/>
              </w:rPr>
              <w:fldChar w:fldCharType="separate"/>
            </w:r>
            <w:r w:rsidR="00277C17">
              <w:rPr>
                <w:noProof/>
                <w:webHidden/>
                <w:sz w:val="20"/>
                <w:szCs w:val="20"/>
              </w:rPr>
              <w:t>28</w:t>
            </w:r>
            <w:r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59" w:history="1">
            <w:r w:rsidR="00180B86" w:rsidRPr="00552AD2">
              <w:rPr>
                <w:rStyle w:val="Lienhypertexte"/>
                <w:rFonts w:eastAsiaTheme="minorHAnsi"/>
                <w:noProof/>
                <w:sz w:val="20"/>
                <w:szCs w:val="20"/>
                <w:u w:val="none"/>
                <w:lang w:eastAsia="en-US"/>
              </w:rPr>
              <w:t>3.6. Contrôle d'étanchéité du circuit hydraulique des freins</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_Toc187405059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29</w:t>
            </w:r>
            <w:r w:rsidR="00180B86" w:rsidRPr="00552AD2">
              <w:rPr>
                <w:noProof/>
                <w:webHidden/>
                <w:sz w:val="20"/>
                <w:szCs w:val="20"/>
              </w:rPr>
              <w:fldChar w:fldCharType="end"/>
            </w:r>
          </w:hyperlink>
        </w:p>
        <w:p w:rsidR="00180B86" w:rsidRPr="00552AD2" w:rsidRDefault="00277C17">
          <w:pPr>
            <w:pStyle w:val="TM2"/>
            <w:rPr>
              <w:rFonts w:asciiTheme="minorHAnsi" w:eastAsiaTheme="minorEastAsia" w:hAnsiTheme="minorHAnsi" w:cstheme="minorBidi"/>
              <w:noProof/>
              <w:sz w:val="20"/>
              <w:szCs w:val="20"/>
            </w:rPr>
          </w:pPr>
          <w:hyperlink w:anchor="_Toc187405060" w:history="1">
            <w:r w:rsidR="00180B86" w:rsidRPr="00552AD2">
              <w:rPr>
                <w:rStyle w:val="Lienhypertexte"/>
                <w:rFonts w:eastAsiaTheme="minorHAnsi"/>
                <w:noProof/>
                <w:sz w:val="20"/>
                <w:szCs w:val="20"/>
                <w:u w:val="none"/>
                <w:lang w:eastAsia="en-US"/>
              </w:rPr>
              <w:t>3.7. Unité DSCi</w:t>
            </w:r>
            <w:r w:rsidR="00180B86" w:rsidRPr="00552AD2">
              <w:rPr>
                <w:noProof/>
                <w:webHidden/>
                <w:sz w:val="20"/>
                <w:szCs w:val="20"/>
              </w:rPr>
              <w:tab/>
            </w:r>
            <w:r w:rsidR="00180B86" w:rsidRPr="00552AD2">
              <w:rPr>
                <w:noProof/>
                <w:webHidden/>
                <w:sz w:val="20"/>
                <w:szCs w:val="20"/>
              </w:rPr>
              <w:fldChar w:fldCharType="begin"/>
            </w:r>
            <w:r w:rsidR="00180B86" w:rsidRPr="00552AD2">
              <w:rPr>
                <w:noProof/>
                <w:webHidden/>
                <w:sz w:val="20"/>
                <w:szCs w:val="20"/>
              </w:rPr>
              <w:instrText xml:space="preserve"> PAGEREF _Toc187405060 \h </w:instrText>
            </w:r>
            <w:r w:rsidR="00180B86" w:rsidRPr="00552AD2">
              <w:rPr>
                <w:noProof/>
                <w:webHidden/>
                <w:sz w:val="20"/>
                <w:szCs w:val="20"/>
              </w:rPr>
            </w:r>
            <w:r w:rsidR="00180B86" w:rsidRPr="00552AD2">
              <w:rPr>
                <w:noProof/>
                <w:webHidden/>
                <w:sz w:val="20"/>
                <w:szCs w:val="20"/>
              </w:rPr>
              <w:fldChar w:fldCharType="separate"/>
            </w:r>
            <w:r>
              <w:rPr>
                <w:noProof/>
                <w:webHidden/>
                <w:sz w:val="20"/>
                <w:szCs w:val="20"/>
              </w:rPr>
              <w:t>29</w:t>
            </w:r>
            <w:r w:rsidR="00180B86" w:rsidRPr="00552AD2">
              <w:rPr>
                <w:noProof/>
                <w:webHidden/>
                <w:sz w:val="20"/>
                <w:szCs w:val="20"/>
              </w:rPr>
              <w:fldChar w:fldCharType="end"/>
            </w:r>
          </w:hyperlink>
        </w:p>
        <w:p w:rsidR="00180B86" w:rsidRPr="00552AD2" w:rsidRDefault="00180B86">
          <w:pPr>
            <w:pStyle w:val="TM2"/>
            <w:rPr>
              <w:rFonts w:asciiTheme="minorHAnsi" w:eastAsiaTheme="minorEastAsia" w:hAnsiTheme="minorHAnsi" w:cstheme="minorBidi"/>
              <w:noProof/>
              <w:sz w:val="20"/>
              <w:szCs w:val="20"/>
            </w:rPr>
          </w:pPr>
          <w:r w:rsidRPr="00552AD2">
            <w:rPr>
              <w:rStyle w:val="Lienhypertexte"/>
              <w:noProof/>
              <w:sz w:val="20"/>
              <w:szCs w:val="20"/>
              <w:u w:val="none"/>
            </w:rPr>
            <w:tab/>
          </w:r>
          <w:hyperlink w:anchor="_Toc187405061" w:history="1">
            <w:r w:rsidRPr="00552AD2">
              <w:rPr>
                <w:rStyle w:val="Lienhypertexte"/>
                <w:rFonts w:eastAsiaTheme="minorHAnsi"/>
                <w:noProof/>
                <w:sz w:val="20"/>
                <w:szCs w:val="20"/>
                <w:u w:val="none"/>
                <w:lang w:eastAsia="en-US"/>
              </w:rPr>
              <w:t>3.7.1. Indications pour le service après-vente</w:t>
            </w:r>
            <w:r w:rsidRPr="00552AD2">
              <w:rPr>
                <w:noProof/>
                <w:webHidden/>
                <w:sz w:val="20"/>
                <w:szCs w:val="20"/>
              </w:rPr>
              <w:tab/>
            </w:r>
            <w:r w:rsidRPr="00552AD2">
              <w:rPr>
                <w:noProof/>
                <w:webHidden/>
                <w:sz w:val="20"/>
                <w:szCs w:val="20"/>
              </w:rPr>
              <w:fldChar w:fldCharType="begin"/>
            </w:r>
            <w:r w:rsidRPr="00552AD2">
              <w:rPr>
                <w:noProof/>
                <w:webHidden/>
                <w:sz w:val="20"/>
                <w:szCs w:val="20"/>
              </w:rPr>
              <w:instrText xml:space="preserve"> PAGEREF _Toc187405061 \h </w:instrText>
            </w:r>
            <w:r w:rsidRPr="00552AD2">
              <w:rPr>
                <w:noProof/>
                <w:webHidden/>
                <w:sz w:val="20"/>
                <w:szCs w:val="20"/>
              </w:rPr>
            </w:r>
            <w:r w:rsidRPr="00552AD2">
              <w:rPr>
                <w:noProof/>
                <w:webHidden/>
                <w:sz w:val="20"/>
                <w:szCs w:val="20"/>
              </w:rPr>
              <w:fldChar w:fldCharType="separate"/>
            </w:r>
            <w:r w:rsidR="00277C17">
              <w:rPr>
                <w:noProof/>
                <w:webHidden/>
                <w:sz w:val="20"/>
                <w:szCs w:val="20"/>
              </w:rPr>
              <w:t>29</w:t>
            </w:r>
            <w:r w:rsidRPr="00552AD2">
              <w:rPr>
                <w:noProof/>
                <w:webHidden/>
                <w:sz w:val="20"/>
                <w:szCs w:val="20"/>
              </w:rPr>
              <w:fldChar w:fldCharType="end"/>
            </w:r>
          </w:hyperlink>
        </w:p>
        <w:p w:rsidR="00552AD2" w:rsidRDefault="00403651" w:rsidP="00552AD2">
          <w:pPr>
            <w:pStyle w:val="Titre1"/>
            <w:jc w:val="center"/>
            <w:rPr>
              <w:rFonts w:ascii="Arial" w:hAnsi="Arial" w:cs="Arial"/>
              <w:sz w:val="24"/>
              <w:szCs w:val="24"/>
              <w:u w:val="single"/>
            </w:rPr>
          </w:pPr>
          <w:r w:rsidRPr="00552AD2">
            <w:rPr>
              <w:sz w:val="20"/>
              <w:szCs w:val="20"/>
            </w:rPr>
            <w:fldChar w:fldCharType="end"/>
          </w:r>
          <w:r w:rsidR="00552AD2" w:rsidRPr="00552AD2">
            <w:rPr>
              <w:rFonts w:ascii="Arial" w:hAnsi="Arial" w:cs="Arial"/>
              <w:sz w:val="24"/>
              <w:szCs w:val="24"/>
              <w:u w:val="single"/>
            </w:rPr>
            <w:t xml:space="preserve"> </w:t>
          </w:r>
        </w:p>
        <w:p w:rsidR="00552AD2" w:rsidRDefault="00552AD2" w:rsidP="00552AD2">
          <w:pPr>
            <w:pStyle w:val="Titre1"/>
            <w:jc w:val="center"/>
            <w:rPr>
              <w:rFonts w:ascii="Arial" w:hAnsi="Arial" w:cs="Arial"/>
              <w:sz w:val="24"/>
              <w:szCs w:val="24"/>
              <w:u w:val="single"/>
            </w:rPr>
          </w:pPr>
        </w:p>
        <w:p w:rsidR="003071F6" w:rsidRDefault="00552AD2" w:rsidP="00552AD2">
          <w:pPr>
            <w:pStyle w:val="Titre1"/>
            <w:jc w:val="center"/>
            <w:rPr>
              <w:rFonts w:ascii="Arial" w:hAnsi="Arial" w:cs="Arial"/>
              <w:sz w:val="24"/>
              <w:szCs w:val="24"/>
              <w:u w:val="single"/>
            </w:rPr>
          </w:pPr>
          <w:r>
            <w:rPr>
              <w:rFonts w:ascii="Arial" w:hAnsi="Arial" w:cs="Arial"/>
              <w:sz w:val="24"/>
              <w:szCs w:val="24"/>
              <w:u w:val="single"/>
            </w:rPr>
            <w:t xml:space="preserve">Ce document est un extrait d’un livret technique, seules les parties concernées </w:t>
          </w:r>
        </w:p>
        <w:p w:rsidR="00552AD2" w:rsidRDefault="00552AD2" w:rsidP="00552AD2">
          <w:pPr>
            <w:pStyle w:val="Titre1"/>
            <w:jc w:val="center"/>
            <w:rPr>
              <w:rFonts w:ascii="Arial" w:hAnsi="Arial" w:cs="Arial"/>
              <w:sz w:val="24"/>
              <w:szCs w:val="24"/>
              <w:u w:val="single"/>
            </w:rPr>
          </w:pPr>
          <w:r>
            <w:rPr>
              <w:rFonts w:ascii="Arial" w:hAnsi="Arial" w:cs="Arial"/>
              <w:sz w:val="24"/>
              <w:szCs w:val="24"/>
              <w:u w:val="single"/>
            </w:rPr>
            <w:t>par le sujet figurent dans le sommaire</w:t>
          </w:r>
          <w:r w:rsidR="00406C78">
            <w:rPr>
              <w:rFonts w:ascii="Arial" w:hAnsi="Arial" w:cs="Arial"/>
              <w:sz w:val="24"/>
              <w:szCs w:val="24"/>
              <w:u w:val="single"/>
            </w:rPr>
            <w:t>.</w:t>
          </w:r>
        </w:p>
        <w:p w:rsidR="00403651" w:rsidRPr="00552AD2" w:rsidRDefault="00277C17" w:rsidP="007F6AF1">
          <w:pPr>
            <w:pStyle w:val="TM2"/>
            <w:rPr>
              <w:sz w:val="20"/>
              <w:szCs w:val="20"/>
            </w:rPr>
          </w:pPr>
        </w:p>
      </w:sdtContent>
    </w:sdt>
    <w:p w:rsidR="00552AD2" w:rsidRDefault="00552AD2" w:rsidP="00403651">
      <w:pPr>
        <w:pStyle w:val="Titre1"/>
        <w:jc w:val="center"/>
        <w:rPr>
          <w:rFonts w:ascii="Arial" w:hAnsi="Arial" w:cs="Arial"/>
          <w:sz w:val="24"/>
          <w:szCs w:val="24"/>
          <w:u w:val="single"/>
        </w:rPr>
      </w:pPr>
      <w:bookmarkStart w:id="1" w:name="_Toc187405019"/>
    </w:p>
    <w:p w:rsidR="00131904" w:rsidRPr="00533339" w:rsidRDefault="00403651" w:rsidP="00403651">
      <w:pPr>
        <w:pStyle w:val="Titre1"/>
        <w:jc w:val="center"/>
        <w:rPr>
          <w:rFonts w:ascii="Arial" w:hAnsi="Arial" w:cs="Arial"/>
          <w:sz w:val="24"/>
          <w:szCs w:val="24"/>
        </w:rPr>
      </w:pPr>
      <w:r w:rsidRPr="00533339">
        <w:rPr>
          <w:rFonts w:ascii="Arial" w:hAnsi="Arial" w:cs="Arial"/>
          <w:sz w:val="24"/>
          <w:szCs w:val="24"/>
          <w:u w:val="single"/>
        </w:rPr>
        <w:t>CARACT</w:t>
      </w:r>
      <w:r w:rsidR="00E772B6" w:rsidRPr="00533339">
        <w:rPr>
          <w:rFonts w:ascii="Arial" w:hAnsi="Arial" w:cs="Arial"/>
          <w:sz w:val="24"/>
          <w:szCs w:val="24"/>
          <w:u w:val="single"/>
        </w:rPr>
        <w:t>É</w:t>
      </w:r>
      <w:r w:rsidRPr="00533339">
        <w:rPr>
          <w:rFonts w:ascii="Arial" w:hAnsi="Arial" w:cs="Arial"/>
          <w:sz w:val="24"/>
          <w:szCs w:val="24"/>
          <w:u w:val="single"/>
        </w:rPr>
        <w:t>RISITIQUES V</w:t>
      </w:r>
      <w:r w:rsidR="00E772B6" w:rsidRPr="00533339">
        <w:rPr>
          <w:rFonts w:ascii="Arial" w:hAnsi="Arial" w:cs="Arial"/>
          <w:sz w:val="24"/>
          <w:szCs w:val="24"/>
          <w:u w:val="single"/>
        </w:rPr>
        <w:t>É</w:t>
      </w:r>
      <w:r w:rsidRPr="00533339">
        <w:rPr>
          <w:rFonts w:ascii="Arial" w:hAnsi="Arial" w:cs="Arial"/>
          <w:sz w:val="24"/>
          <w:szCs w:val="24"/>
          <w:u w:val="single"/>
        </w:rPr>
        <w:t>HICULE</w:t>
      </w:r>
      <w:bookmarkEnd w:id="1"/>
    </w:p>
    <w:p w:rsidR="00131904" w:rsidRPr="00533339" w:rsidRDefault="00131904" w:rsidP="00131904"/>
    <w:p w:rsidR="00403651" w:rsidRPr="00533339" w:rsidRDefault="00403651" w:rsidP="00131904"/>
    <w:tbl>
      <w:tblPr>
        <w:tblStyle w:val="Grilledutableau"/>
        <w:tblW w:w="0" w:type="auto"/>
        <w:tblLook w:val="04A0" w:firstRow="1" w:lastRow="0" w:firstColumn="1" w:lastColumn="0" w:noHBand="0" w:noVBand="1"/>
      </w:tblPr>
      <w:tblGrid>
        <w:gridCol w:w="5086"/>
        <w:gridCol w:w="5109"/>
      </w:tblGrid>
      <w:tr w:rsidR="00403651" w:rsidRPr="00533339" w:rsidTr="00403651">
        <w:trPr>
          <w:trHeight w:val="454"/>
        </w:trPr>
        <w:tc>
          <w:tcPr>
            <w:tcW w:w="5172" w:type="dxa"/>
            <w:vAlign w:val="center"/>
          </w:tcPr>
          <w:p w:rsidR="00403651" w:rsidRPr="00533339" w:rsidRDefault="00403651" w:rsidP="00403651">
            <w:r w:rsidRPr="00533339">
              <w:t>Type de véhicule</w:t>
            </w:r>
          </w:p>
        </w:tc>
        <w:tc>
          <w:tcPr>
            <w:tcW w:w="5173" w:type="dxa"/>
            <w:vAlign w:val="center"/>
          </w:tcPr>
          <w:p w:rsidR="00403651" w:rsidRPr="00533339" w:rsidRDefault="00403651" w:rsidP="00403651">
            <w:r w:rsidRPr="00533339">
              <w:t>Véhicule de tourisme</w:t>
            </w:r>
          </w:p>
        </w:tc>
      </w:tr>
      <w:tr w:rsidR="00403651" w:rsidRPr="00533339" w:rsidTr="00403651">
        <w:trPr>
          <w:trHeight w:val="454"/>
        </w:trPr>
        <w:tc>
          <w:tcPr>
            <w:tcW w:w="5172" w:type="dxa"/>
            <w:vAlign w:val="center"/>
          </w:tcPr>
          <w:p w:rsidR="00403651" w:rsidRPr="00533339" w:rsidRDefault="00403651" w:rsidP="00403651">
            <w:r w:rsidRPr="00533339">
              <w:t>Marque</w:t>
            </w:r>
          </w:p>
        </w:tc>
        <w:tc>
          <w:tcPr>
            <w:tcW w:w="5173" w:type="dxa"/>
            <w:vAlign w:val="center"/>
          </w:tcPr>
          <w:p w:rsidR="00403651" w:rsidRPr="00533339" w:rsidRDefault="00403651" w:rsidP="00403651">
            <w:r w:rsidRPr="00533339">
              <w:t>BMW</w:t>
            </w:r>
          </w:p>
        </w:tc>
      </w:tr>
      <w:tr w:rsidR="00403651" w:rsidRPr="00533339" w:rsidTr="00403651">
        <w:trPr>
          <w:trHeight w:val="454"/>
        </w:trPr>
        <w:tc>
          <w:tcPr>
            <w:tcW w:w="5172" w:type="dxa"/>
            <w:vAlign w:val="center"/>
          </w:tcPr>
          <w:p w:rsidR="00403651" w:rsidRPr="00533339" w:rsidRDefault="00403651" w:rsidP="00403651">
            <w:r w:rsidRPr="00533339">
              <w:t>Modèle </w:t>
            </w:r>
          </w:p>
        </w:tc>
        <w:tc>
          <w:tcPr>
            <w:tcW w:w="5173" w:type="dxa"/>
            <w:vAlign w:val="center"/>
          </w:tcPr>
          <w:p w:rsidR="00403651" w:rsidRPr="00533339" w:rsidRDefault="00403651" w:rsidP="00403651">
            <w:r w:rsidRPr="00533339">
              <w:t>xDrive50e</w:t>
            </w:r>
          </w:p>
        </w:tc>
      </w:tr>
      <w:tr w:rsidR="00403651" w:rsidRPr="00533339" w:rsidTr="00403651">
        <w:trPr>
          <w:trHeight w:val="454"/>
        </w:trPr>
        <w:tc>
          <w:tcPr>
            <w:tcW w:w="5172" w:type="dxa"/>
            <w:vAlign w:val="center"/>
          </w:tcPr>
          <w:p w:rsidR="00403651" w:rsidRPr="00533339" w:rsidRDefault="00403651" w:rsidP="00403651">
            <w:r w:rsidRPr="00533339">
              <w:t>Carrosserie</w:t>
            </w:r>
          </w:p>
        </w:tc>
        <w:tc>
          <w:tcPr>
            <w:tcW w:w="5173" w:type="dxa"/>
            <w:vAlign w:val="center"/>
          </w:tcPr>
          <w:p w:rsidR="00403651" w:rsidRPr="00533339" w:rsidRDefault="00403651" w:rsidP="00403651">
            <w:r w:rsidRPr="00533339">
              <w:t>GEFZG</w:t>
            </w:r>
          </w:p>
        </w:tc>
      </w:tr>
      <w:tr w:rsidR="00403651" w:rsidRPr="00533339" w:rsidTr="00403651">
        <w:trPr>
          <w:trHeight w:val="454"/>
        </w:trPr>
        <w:tc>
          <w:tcPr>
            <w:tcW w:w="5172" w:type="dxa"/>
            <w:vAlign w:val="center"/>
          </w:tcPr>
          <w:p w:rsidR="00403651" w:rsidRPr="00533339" w:rsidRDefault="00403651" w:rsidP="00403651">
            <w:r w:rsidRPr="00533339">
              <w:t>Numéro d’identification véhicule</w:t>
            </w:r>
          </w:p>
        </w:tc>
        <w:tc>
          <w:tcPr>
            <w:tcW w:w="5173" w:type="dxa"/>
            <w:vAlign w:val="center"/>
          </w:tcPr>
          <w:p w:rsidR="00403651" w:rsidRPr="00533339" w:rsidRDefault="00403651" w:rsidP="00403651">
            <w:r w:rsidRPr="00533339">
              <w:t>WBA41EU0409T01157</w:t>
            </w:r>
          </w:p>
        </w:tc>
      </w:tr>
      <w:tr w:rsidR="00403651" w:rsidRPr="00533339" w:rsidTr="00403651">
        <w:trPr>
          <w:trHeight w:val="454"/>
        </w:trPr>
        <w:tc>
          <w:tcPr>
            <w:tcW w:w="5172" w:type="dxa"/>
            <w:vAlign w:val="center"/>
          </w:tcPr>
          <w:p w:rsidR="00403651" w:rsidRPr="00533339" w:rsidRDefault="00403651" w:rsidP="00403651">
            <w:r w:rsidRPr="00533339">
              <w:t>Moteur</w:t>
            </w:r>
          </w:p>
        </w:tc>
        <w:tc>
          <w:tcPr>
            <w:tcW w:w="5173" w:type="dxa"/>
            <w:vAlign w:val="center"/>
          </w:tcPr>
          <w:p w:rsidR="00403651" w:rsidRPr="00533339" w:rsidRDefault="0068576E" w:rsidP="00403651">
            <w:r w:rsidRPr="00533339">
              <w:t>XB1151</w:t>
            </w:r>
            <w:r w:rsidR="00297B14" w:rsidRPr="00533339">
              <w:t>U2</w:t>
            </w:r>
          </w:p>
        </w:tc>
      </w:tr>
      <w:tr w:rsidR="00403651" w:rsidRPr="00533339" w:rsidTr="00403651">
        <w:trPr>
          <w:trHeight w:val="454"/>
        </w:trPr>
        <w:tc>
          <w:tcPr>
            <w:tcW w:w="5172" w:type="dxa"/>
            <w:vAlign w:val="center"/>
          </w:tcPr>
          <w:p w:rsidR="00403651" w:rsidRPr="00533339" w:rsidRDefault="00403651" w:rsidP="00403651">
            <w:r w:rsidRPr="00533339">
              <w:t>Puissance moteur thermique</w:t>
            </w:r>
          </w:p>
        </w:tc>
        <w:tc>
          <w:tcPr>
            <w:tcW w:w="5173" w:type="dxa"/>
            <w:vAlign w:val="center"/>
          </w:tcPr>
          <w:p w:rsidR="00403651" w:rsidRPr="00533339" w:rsidRDefault="00403651" w:rsidP="00403651">
            <w:r w:rsidRPr="00533339">
              <w:rPr>
                <w:rFonts w:eastAsiaTheme="minorHAnsi"/>
                <w:iCs/>
                <w:lang w:eastAsia="en-US"/>
              </w:rPr>
              <w:t>313 ch (230 kW) de 5000 à 6500 tr/min</w:t>
            </w:r>
          </w:p>
        </w:tc>
      </w:tr>
      <w:tr w:rsidR="00403651" w:rsidRPr="00533339" w:rsidTr="00403651">
        <w:trPr>
          <w:trHeight w:val="454"/>
        </w:trPr>
        <w:tc>
          <w:tcPr>
            <w:tcW w:w="5172" w:type="dxa"/>
            <w:vAlign w:val="center"/>
          </w:tcPr>
          <w:p w:rsidR="00403651" w:rsidRPr="00533339" w:rsidRDefault="00403651" w:rsidP="00403651">
            <w:r w:rsidRPr="00533339">
              <w:t>Numéro de moteur</w:t>
            </w:r>
          </w:p>
        </w:tc>
        <w:tc>
          <w:tcPr>
            <w:tcW w:w="5173" w:type="dxa"/>
            <w:vAlign w:val="center"/>
          </w:tcPr>
          <w:p w:rsidR="00403651" w:rsidRPr="00533339" w:rsidRDefault="00403651" w:rsidP="00403651">
            <w:r w:rsidRPr="00533339">
              <w:t>15357161</w:t>
            </w:r>
          </w:p>
        </w:tc>
      </w:tr>
      <w:tr w:rsidR="00403651" w:rsidRPr="00533339" w:rsidTr="00403651">
        <w:trPr>
          <w:trHeight w:val="454"/>
        </w:trPr>
        <w:tc>
          <w:tcPr>
            <w:tcW w:w="5172" w:type="dxa"/>
            <w:vAlign w:val="center"/>
          </w:tcPr>
          <w:p w:rsidR="00403651" w:rsidRPr="00533339" w:rsidRDefault="00403651" w:rsidP="00403651">
            <w:r w:rsidRPr="00533339">
              <w:t>Post traitement des gaz d’échappement</w:t>
            </w:r>
          </w:p>
        </w:tc>
        <w:tc>
          <w:tcPr>
            <w:tcW w:w="5173" w:type="dxa"/>
            <w:vAlign w:val="center"/>
          </w:tcPr>
          <w:p w:rsidR="00403651" w:rsidRPr="00533339" w:rsidRDefault="00403651" w:rsidP="00403651">
            <w:r w:rsidRPr="00533339">
              <w:t xml:space="preserve">Euro 6d, WLTP </w:t>
            </w:r>
          </w:p>
        </w:tc>
      </w:tr>
      <w:tr w:rsidR="00403651" w:rsidRPr="00533339" w:rsidTr="00403651">
        <w:trPr>
          <w:trHeight w:val="454"/>
        </w:trPr>
        <w:tc>
          <w:tcPr>
            <w:tcW w:w="5172" w:type="dxa"/>
            <w:vAlign w:val="center"/>
          </w:tcPr>
          <w:p w:rsidR="00403651" w:rsidRPr="00533339" w:rsidRDefault="00403651" w:rsidP="00403651">
            <w:r w:rsidRPr="00533339">
              <w:t>Boite de vitesses</w:t>
            </w:r>
          </w:p>
        </w:tc>
        <w:tc>
          <w:tcPr>
            <w:tcW w:w="5173" w:type="dxa"/>
            <w:vAlign w:val="center"/>
          </w:tcPr>
          <w:p w:rsidR="00403651" w:rsidRPr="00533339" w:rsidRDefault="00403651" w:rsidP="00403651">
            <w:r w:rsidRPr="00533339">
              <w:t xml:space="preserve">Automatique </w:t>
            </w:r>
          </w:p>
        </w:tc>
      </w:tr>
      <w:tr w:rsidR="00403651" w:rsidRPr="00533339" w:rsidTr="00403651">
        <w:trPr>
          <w:trHeight w:val="454"/>
        </w:trPr>
        <w:tc>
          <w:tcPr>
            <w:tcW w:w="5172" w:type="dxa"/>
            <w:vAlign w:val="center"/>
          </w:tcPr>
          <w:p w:rsidR="00403651" w:rsidRPr="00533339" w:rsidRDefault="00403651" w:rsidP="00403651">
            <w:r w:rsidRPr="00533339">
              <w:t>Nombre de rapports</w:t>
            </w:r>
          </w:p>
        </w:tc>
        <w:tc>
          <w:tcPr>
            <w:tcW w:w="5173" w:type="dxa"/>
            <w:vAlign w:val="center"/>
          </w:tcPr>
          <w:p w:rsidR="00403651" w:rsidRPr="00533339" w:rsidRDefault="00403651" w:rsidP="00403651">
            <w:r w:rsidRPr="00533339">
              <w:rPr>
                <w:rFonts w:eastAsiaTheme="minorHAnsi"/>
                <w:lang w:eastAsia="en-US"/>
              </w:rPr>
              <w:t>8 rapports avec mode séquentiel</w:t>
            </w:r>
          </w:p>
        </w:tc>
      </w:tr>
      <w:tr w:rsidR="00403651" w:rsidRPr="00533339" w:rsidTr="00403651">
        <w:trPr>
          <w:trHeight w:val="454"/>
        </w:trPr>
        <w:tc>
          <w:tcPr>
            <w:tcW w:w="5172" w:type="dxa"/>
            <w:vAlign w:val="center"/>
          </w:tcPr>
          <w:p w:rsidR="00403651" w:rsidRPr="00533339" w:rsidRDefault="00403651" w:rsidP="00403651">
            <w:r w:rsidRPr="00533339">
              <w:t>Puissance moteur électrique</w:t>
            </w:r>
          </w:p>
        </w:tc>
        <w:tc>
          <w:tcPr>
            <w:tcW w:w="5173" w:type="dxa"/>
            <w:vAlign w:val="center"/>
          </w:tcPr>
          <w:p w:rsidR="00403651" w:rsidRPr="00533339" w:rsidRDefault="00403651" w:rsidP="00403651">
            <w:pPr>
              <w:autoSpaceDE w:val="0"/>
              <w:autoSpaceDN w:val="0"/>
              <w:adjustRightInd w:val="0"/>
            </w:pPr>
            <w:r w:rsidRPr="00533339">
              <w:rPr>
                <w:rFonts w:eastAsiaTheme="minorHAnsi"/>
                <w:iCs/>
                <w:lang w:eastAsia="en-US"/>
              </w:rPr>
              <w:t>145 kW (197 ch) à 7000 tr/min</w:t>
            </w:r>
          </w:p>
        </w:tc>
      </w:tr>
      <w:tr w:rsidR="00403651" w:rsidRPr="00533339" w:rsidTr="00403651">
        <w:trPr>
          <w:trHeight w:val="454"/>
        </w:trPr>
        <w:tc>
          <w:tcPr>
            <w:tcW w:w="5172" w:type="dxa"/>
            <w:vAlign w:val="center"/>
          </w:tcPr>
          <w:p w:rsidR="00403651" w:rsidRPr="00533339" w:rsidRDefault="00403651" w:rsidP="00403651">
            <w:r w:rsidRPr="00533339">
              <w:t>Numéro de boite de vitesses</w:t>
            </w:r>
          </w:p>
        </w:tc>
        <w:tc>
          <w:tcPr>
            <w:tcW w:w="5173" w:type="dxa"/>
            <w:vAlign w:val="center"/>
          </w:tcPr>
          <w:p w:rsidR="00403651" w:rsidRPr="00533339" w:rsidRDefault="00403651" w:rsidP="00403651">
            <w:r w:rsidRPr="00533339">
              <w:t>0012281WSQ</w:t>
            </w:r>
          </w:p>
        </w:tc>
      </w:tr>
      <w:tr w:rsidR="00403651" w:rsidRPr="00533339" w:rsidTr="00403651">
        <w:trPr>
          <w:trHeight w:val="454"/>
        </w:trPr>
        <w:tc>
          <w:tcPr>
            <w:tcW w:w="5172" w:type="dxa"/>
            <w:vAlign w:val="center"/>
          </w:tcPr>
          <w:p w:rsidR="00403651" w:rsidRPr="00533339" w:rsidRDefault="00403651" w:rsidP="00403651">
            <w:r w:rsidRPr="00533339">
              <w:t>Date de production</w:t>
            </w:r>
          </w:p>
        </w:tc>
        <w:tc>
          <w:tcPr>
            <w:tcW w:w="5173" w:type="dxa"/>
            <w:vAlign w:val="center"/>
          </w:tcPr>
          <w:p w:rsidR="00403651" w:rsidRPr="00533339" w:rsidRDefault="00297B14" w:rsidP="00297B14">
            <w:r w:rsidRPr="00533339">
              <w:t>04</w:t>
            </w:r>
            <w:r w:rsidR="00403651" w:rsidRPr="00533339">
              <w:t xml:space="preserve"> </w:t>
            </w:r>
            <w:r w:rsidRPr="00533339">
              <w:t>août</w:t>
            </w:r>
            <w:r w:rsidR="00403651" w:rsidRPr="00533339">
              <w:t xml:space="preserve"> 2023</w:t>
            </w:r>
          </w:p>
        </w:tc>
      </w:tr>
      <w:tr w:rsidR="00403651" w:rsidRPr="00533339" w:rsidTr="00403651">
        <w:trPr>
          <w:trHeight w:val="454"/>
        </w:trPr>
        <w:tc>
          <w:tcPr>
            <w:tcW w:w="5172" w:type="dxa"/>
            <w:vAlign w:val="center"/>
          </w:tcPr>
          <w:p w:rsidR="00403651" w:rsidRPr="00533339" w:rsidRDefault="00403651" w:rsidP="00403651">
            <w:r w:rsidRPr="00533339">
              <w:t>Usine de production</w:t>
            </w:r>
          </w:p>
        </w:tc>
        <w:tc>
          <w:tcPr>
            <w:tcW w:w="5173" w:type="dxa"/>
            <w:vAlign w:val="center"/>
          </w:tcPr>
          <w:p w:rsidR="00403651" w:rsidRPr="00533339" w:rsidRDefault="00403651" w:rsidP="00403651">
            <w:r w:rsidRPr="00533339">
              <w:t>SPARTANBURG</w:t>
            </w:r>
          </w:p>
        </w:tc>
      </w:tr>
      <w:tr w:rsidR="00403651" w:rsidRPr="00533339" w:rsidTr="00403651">
        <w:trPr>
          <w:trHeight w:val="454"/>
        </w:trPr>
        <w:tc>
          <w:tcPr>
            <w:tcW w:w="5172" w:type="dxa"/>
            <w:vAlign w:val="center"/>
          </w:tcPr>
          <w:p w:rsidR="00403651" w:rsidRPr="00533339" w:rsidRDefault="00403651" w:rsidP="00403651">
            <w:r w:rsidRPr="00533339">
              <w:t>Version pays</w:t>
            </w:r>
          </w:p>
        </w:tc>
        <w:tc>
          <w:tcPr>
            <w:tcW w:w="5173" w:type="dxa"/>
            <w:vAlign w:val="center"/>
          </w:tcPr>
          <w:p w:rsidR="00403651" w:rsidRPr="00533339" w:rsidRDefault="00403651" w:rsidP="00403651">
            <w:r w:rsidRPr="00533339">
              <w:t>EUR</w:t>
            </w:r>
          </w:p>
        </w:tc>
      </w:tr>
      <w:tr w:rsidR="00403651" w:rsidRPr="00533339" w:rsidTr="00403651">
        <w:trPr>
          <w:trHeight w:val="454"/>
        </w:trPr>
        <w:tc>
          <w:tcPr>
            <w:tcW w:w="5172" w:type="dxa"/>
            <w:vAlign w:val="center"/>
          </w:tcPr>
          <w:p w:rsidR="00403651" w:rsidRPr="00533339" w:rsidRDefault="00403651" w:rsidP="00403651">
            <w:r w:rsidRPr="00533339">
              <w:t>Code peinture</w:t>
            </w:r>
          </w:p>
        </w:tc>
        <w:tc>
          <w:tcPr>
            <w:tcW w:w="5173" w:type="dxa"/>
            <w:vAlign w:val="center"/>
          </w:tcPr>
          <w:p w:rsidR="00403651" w:rsidRPr="00533339" w:rsidRDefault="00403651" w:rsidP="00403651">
            <w:r w:rsidRPr="00533339">
              <w:t>CA</w:t>
            </w:r>
          </w:p>
        </w:tc>
      </w:tr>
      <w:tr w:rsidR="00403651" w:rsidRPr="00533339" w:rsidTr="00403651">
        <w:trPr>
          <w:trHeight w:val="454"/>
        </w:trPr>
        <w:tc>
          <w:tcPr>
            <w:tcW w:w="5172" w:type="dxa"/>
            <w:vAlign w:val="center"/>
          </w:tcPr>
          <w:p w:rsidR="00403651" w:rsidRPr="00533339" w:rsidRDefault="00403651" w:rsidP="00403651">
            <w:r w:rsidRPr="00533339">
              <w:t>Code garniture</w:t>
            </w:r>
          </w:p>
        </w:tc>
        <w:tc>
          <w:tcPr>
            <w:tcW w:w="5173" w:type="dxa"/>
            <w:vAlign w:val="center"/>
          </w:tcPr>
          <w:p w:rsidR="00403651" w:rsidRPr="00533339" w:rsidRDefault="00403651" w:rsidP="00403651">
            <w:r w:rsidRPr="00533339">
              <w:t>VASW</w:t>
            </w:r>
          </w:p>
        </w:tc>
      </w:tr>
      <w:tr w:rsidR="00403651" w:rsidRPr="00533339" w:rsidTr="00403651">
        <w:trPr>
          <w:trHeight w:val="454"/>
        </w:trPr>
        <w:tc>
          <w:tcPr>
            <w:tcW w:w="5172" w:type="dxa"/>
            <w:vAlign w:val="center"/>
          </w:tcPr>
          <w:p w:rsidR="00403651" w:rsidRPr="00533339" w:rsidRDefault="00403651" w:rsidP="00403651">
            <w:r w:rsidRPr="00533339">
              <w:t>Début de garantie / 1</w:t>
            </w:r>
            <w:r w:rsidRPr="00533339">
              <w:rPr>
                <w:vertAlign w:val="superscript"/>
              </w:rPr>
              <w:t>ère</w:t>
            </w:r>
            <w:r w:rsidRPr="00533339">
              <w:t xml:space="preserve"> mise en circulation</w:t>
            </w:r>
          </w:p>
        </w:tc>
        <w:tc>
          <w:tcPr>
            <w:tcW w:w="5173" w:type="dxa"/>
            <w:vAlign w:val="center"/>
          </w:tcPr>
          <w:p w:rsidR="00403651" w:rsidRPr="00533339" w:rsidRDefault="00403651" w:rsidP="00403651">
            <w:r w:rsidRPr="00533339">
              <w:t>29/08/2023</w:t>
            </w:r>
          </w:p>
        </w:tc>
      </w:tr>
    </w:tbl>
    <w:p w:rsidR="00403651" w:rsidRPr="00533339" w:rsidRDefault="00403651" w:rsidP="00131904"/>
    <w:p w:rsidR="00131904" w:rsidRPr="00533339" w:rsidRDefault="00131904" w:rsidP="00131904"/>
    <w:p w:rsidR="00131904" w:rsidRPr="00533339" w:rsidRDefault="00131904" w:rsidP="00131904"/>
    <w:p w:rsidR="00131904" w:rsidRPr="00533339" w:rsidRDefault="00131904" w:rsidP="00131904"/>
    <w:p w:rsidR="00131904" w:rsidRPr="00533339" w:rsidRDefault="00131904" w:rsidP="00131904"/>
    <w:p w:rsidR="00053445" w:rsidRPr="00533339" w:rsidRDefault="00053445">
      <w:pPr>
        <w:spacing w:after="160" w:line="259" w:lineRule="auto"/>
      </w:pPr>
      <w:r w:rsidRPr="00533339">
        <w:br w:type="page"/>
      </w:r>
    </w:p>
    <w:p w:rsidR="00053445" w:rsidRPr="00533339" w:rsidRDefault="0069242A" w:rsidP="002F3959">
      <w:pPr>
        <w:ind w:left="2832" w:firstLine="708"/>
        <w:rPr>
          <w:color w:val="FFFFFF" w:themeColor="background1"/>
          <w:u w:val="single"/>
        </w:rPr>
      </w:pPr>
      <w:r w:rsidRPr="00533339">
        <w:rPr>
          <w:noProof/>
          <w:color w:val="FFFFFF" w:themeColor="background1"/>
          <w:u w:val="single"/>
        </w:rPr>
        <w:drawing>
          <wp:anchor distT="0" distB="0" distL="114300" distR="114300" simplePos="0" relativeHeight="251674624" behindDoc="1" locked="0" layoutInCell="1" allowOverlap="1">
            <wp:simplePos x="0" y="0"/>
            <wp:positionH relativeFrom="column">
              <wp:posOffset>22860</wp:posOffset>
            </wp:positionH>
            <wp:positionV relativeFrom="paragraph">
              <wp:posOffset>-194561</wp:posOffset>
            </wp:positionV>
            <wp:extent cx="6381750" cy="9394825"/>
            <wp:effectExtent l="0" t="0" r="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srcRect/>
                    <a:stretch>
                      <a:fillRect/>
                    </a:stretch>
                  </pic:blipFill>
                  <pic:spPr bwMode="auto">
                    <a:xfrm>
                      <a:off x="0" y="0"/>
                      <a:ext cx="6381750" cy="9394825"/>
                    </a:xfrm>
                    <a:prstGeom prst="rect">
                      <a:avLst/>
                    </a:prstGeom>
                    <a:noFill/>
                    <a:ln w="9525">
                      <a:noFill/>
                      <a:miter lim="800000"/>
                      <a:headEnd/>
                      <a:tailEnd/>
                    </a:ln>
                  </pic:spPr>
                </pic:pic>
              </a:graphicData>
            </a:graphic>
          </wp:anchor>
        </w:drawing>
      </w:r>
      <w:r w:rsidR="00A14214" w:rsidRPr="00533339">
        <w:rPr>
          <w:rStyle w:val="make"/>
          <w:b/>
          <w:bCs/>
          <w:color w:val="FFFFFF" w:themeColor="background1"/>
          <w:sz w:val="30"/>
          <w:szCs w:val="30"/>
        </w:rPr>
        <w:t>BMW</w:t>
      </w:r>
      <w:r w:rsidR="00A14214" w:rsidRPr="00533339">
        <w:rPr>
          <w:color w:val="FFFFFF" w:themeColor="background1"/>
        </w:rPr>
        <w:t> </w:t>
      </w:r>
      <w:r w:rsidR="00A14214" w:rsidRPr="00533339">
        <w:rPr>
          <w:rStyle w:val="model"/>
          <w:b/>
          <w:bCs/>
          <w:color w:val="FFFFFF" w:themeColor="background1"/>
          <w:sz w:val="30"/>
          <w:szCs w:val="30"/>
        </w:rPr>
        <w:t>X5 xDrive</w:t>
      </w:r>
    </w:p>
    <w:p w:rsidR="00131904" w:rsidRPr="00533339" w:rsidRDefault="005368CD" w:rsidP="00131904">
      <w:r w:rsidRPr="00533339">
        <w:rPr>
          <w:noProof/>
        </w:rPr>
        <w:drawing>
          <wp:anchor distT="0" distB="0" distL="114300" distR="114300" simplePos="0" relativeHeight="251677696" behindDoc="1" locked="0" layoutInCell="1" allowOverlap="1">
            <wp:simplePos x="0" y="0"/>
            <wp:positionH relativeFrom="margin">
              <wp:posOffset>20955</wp:posOffset>
            </wp:positionH>
            <wp:positionV relativeFrom="margin">
              <wp:posOffset>-219046</wp:posOffset>
            </wp:positionV>
            <wp:extent cx="6433820" cy="9431020"/>
            <wp:effectExtent l="0" t="0" r="508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srcRect/>
                    <a:stretch>
                      <a:fillRect/>
                    </a:stretch>
                  </pic:blipFill>
                  <pic:spPr bwMode="auto">
                    <a:xfrm>
                      <a:off x="0" y="0"/>
                      <a:ext cx="6433820" cy="94310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30F74" w:rsidRPr="00533339" w:rsidRDefault="00530F74" w:rsidP="0006062E">
      <w:pPr>
        <w:pStyle w:val="Titre2"/>
        <w:rPr>
          <w:rFonts w:ascii="Arial" w:hAnsi="Arial" w:cs="Arial"/>
          <w:color w:val="262626"/>
          <w:szCs w:val="28"/>
          <w:u w:val="single"/>
        </w:rPr>
      </w:pPr>
      <w:bookmarkStart w:id="2" w:name="_Toc187405020"/>
      <w:r w:rsidRPr="00533339">
        <w:rPr>
          <w:rFonts w:ascii="Arial" w:hAnsi="Arial" w:cs="Arial"/>
          <w:bCs w:val="0"/>
          <w:color w:val="262626"/>
          <w:szCs w:val="28"/>
          <w:u w:val="single"/>
        </w:rPr>
        <w:t>TECHNOLOGIE HYBRIDE RECHARGEABLE DE </w:t>
      </w:r>
      <w:r w:rsidRPr="00533339">
        <w:rPr>
          <w:rFonts w:ascii="Arial" w:hAnsi="Arial" w:cs="Arial"/>
          <w:color w:val="262626"/>
          <w:szCs w:val="28"/>
          <w:u w:val="single"/>
        </w:rPr>
        <w:t xml:space="preserve">LA BMW X5 </w:t>
      </w:r>
      <w:r w:rsidR="00A909A0" w:rsidRPr="00533339">
        <w:rPr>
          <w:rFonts w:ascii="Arial" w:hAnsi="Arial" w:cs="Arial"/>
          <w:color w:val="262626"/>
          <w:szCs w:val="28"/>
          <w:u w:val="single"/>
        </w:rPr>
        <w:t xml:space="preserve">Xdrive </w:t>
      </w:r>
      <w:r w:rsidRPr="00533339">
        <w:rPr>
          <w:rFonts w:ascii="Arial" w:hAnsi="Arial" w:cs="Arial"/>
          <w:color w:val="262626"/>
          <w:szCs w:val="28"/>
          <w:u w:val="single"/>
        </w:rPr>
        <w:t>50e.</w:t>
      </w:r>
      <w:bookmarkEnd w:id="2"/>
    </w:p>
    <w:p w:rsidR="00530F74" w:rsidRPr="00533339" w:rsidRDefault="00530F74" w:rsidP="00530F74"/>
    <w:p w:rsidR="00530F74" w:rsidRPr="00533339" w:rsidRDefault="00530F74" w:rsidP="00530F74">
      <w:pPr>
        <w:numPr>
          <w:ilvl w:val="0"/>
          <w:numId w:val="4"/>
        </w:numPr>
        <w:shd w:val="clear" w:color="auto" w:fill="FFFFFF"/>
        <w:ind w:left="288"/>
        <w:rPr>
          <w:color w:val="262626"/>
        </w:rPr>
      </w:pPr>
      <w:r w:rsidRPr="00533339">
        <w:rPr>
          <w:color w:val="262626"/>
        </w:rPr>
        <w:t>Jusqu’à 110 km d’autonomie</w:t>
      </w:r>
    </w:p>
    <w:p w:rsidR="00530F74" w:rsidRPr="00533339" w:rsidRDefault="00530F74" w:rsidP="00530F74">
      <w:pPr>
        <w:numPr>
          <w:ilvl w:val="0"/>
          <w:numId w:val="4"/>
        </w:numPr>
        <w:shd w:val="clear" w:color="auto" w:fill="FFFFFF"/>
        <w:ind w:left="288"/>
        <w:rPr>
          <w:color w:val="262626"/>
        </w:rPr>
      </w:pPr>
      <w:r w:rsidRPr="00533339">
        <w:rPr>
          <w:color w:val="262626"/>
        </w:rPr>
        <w:t>Puissance de recharge doublée jusqu’à 7,4 kW/h</w:t>
      </w:r>
    </w:p>
    <w:p w:rsidR="00530F74" w:rsidRPr="00533339" w:rsidRDefault="00530F74" w:rsidP="00530F74">
      <w:pPr>
        <w:numPr>
          <w:ilvl w:val="0"/>
          <w:numId w:val="4"/>
        </w:numPr>
        <w:shd w:val="clear" w:color="auto" w:fill="FFFFFF"/>
        <w:ind w:left="288"/>
        <w:rPr>
          <w:color w:val="262626"/>
        </w:rPr>
      </w:pPr>
      <w:r w:rsidRPr="00533339">
        <w:rPr>
          <w:color w:val="262626"/>
        </w:rPr>
        <w:t>Puissance du système augmentée jusqu’à 489 ch (360 kW) </w:t>
      </w:r>
    </w:p>
    <w:p w:rsidR="00530F74" w:rsidRPr="00533339" w:rsidRDefault="00530F74" w:rsidP="00530F74">
      <w:pPr>
        <w:numPr>
          <w:ilvl w:val="0"/>
          <w:numId w:val="4"/>
        </w:numPr>
        <w:shd w:val="clear" w:color="auto" w:fill="FFFFFF"/>
        <w:ind w:left="288"/>
        <w:rPr>
          <w:color w:val="262626"/>
        </w:rPr>
      </w:pPr>
      <w:r w:rsidRPr="00533339">
        <w:rPr>
          <w:color w:val="262626"/>
        </w:rPr>
        <w:t>Expérience de conduite sportive maximale jusqu’à 250 km/h et accélération de 0 à 100 km en 4,8 s</w:t>
      </w:r>
    </w:p>
    <w:p w:rsidR="00530F74" w:rsidRPr="00533339" w:rsidRDefault="00530F74" w:rsidP="00530F74">
      <w:pPr>
        <w:numPr>
          <w:ilvl w:val="0"/>
          <w:numId w:val="4"/>
        </w:numPr>
        <w:shd w:val="clear" w:color="auto" w:fill="FFFFFF"/>
        <w:ind w:left="288"/>
        <w:rPr>
          <w:color w:val="262626"/>
        </w:rPr>
      </w:pPr>
      <w:r w:rsidRPr="00533339">
        <w:rPr>
          <w:color w:val="262626"/>
        </w:rPr>
        <w:t>Émissions de CO</w:t>
      </w:r>
      <w:r w:rsidRPr="00533339">
        <w:rPr>
          <w:color w:val="262626"/>
          <w:vertAlign w:val="subscript"/>
        </w:rPr>
        <w:t>2</w:t>
      </w:r>
      <w:r w:rsidRPr="00533339">
        <w:rPr>
          <w:color w:val="262626"/>
        </w:rPr>
        <w:t> réduites à 19-27 g/km</w:t>
      </w:r>
    </w:p>
    <w:p w:rsidR="00530F74" w:rsidRPr="00533339" w:rsidRDefault="00530F74" w:rsidP="00131904"/>
    <w:p w:rsidR="00C95FC5" w:rsidRPr="00533339" w:rsidRDefault="00C95FC5" w:rsidP="00131904"/>
    <w:p w:rsidR="00CE2FEB" w:rsidRPr="00533339" w:rsidRDefault="00CE2FEB" w:rsidP="0006062E">
      <w:pPr>
        <w:pStyle w:val="Titre2"/>
        <w:rPr>
          <w:rFonts w:ascii="Arial" w:hAnsi="Arial" w:cs="Arial"/>
          <w:u w:val="single"/>
        </w:rPr>
      </w:pPr>
      <w:bookmarkStart w:id="3" w:name="_Toc187405021"/>
      <w:r w:rsidRPr="00533339">
        <w:rPr>
          <w:rFonts w:ascii="Arial" w:hAnsi="Arial" w:cs="Arial"/>
          <w:u w:val="single"/>
        </w:rPr>
        <w:t>LA NORME WLTP</w:t>
      </w:r>
      <w:bookmarkEnd w:id="3"/>
    </w:p>
    <w:p w:rsidR="00CE2FEB" w:rsidRPr="00533339" w:rsidRDefault="00CE2FEB" w:rsidP="00CE2FEB">
      <w:pPr>
        <w:pStyle w:val="NormalWeb"/>
        <w:rPr>
          <w:rFonts w:ascii="Arial" w:hAnsi="Arial" w:cs="Arial"/>
          <w:color w:val="000000"/>
        </w:rPr>
      </w:pPr>
      <w:r w:rsidRPr="00533339">
        <w:rPr>
          <w:rFonts w:ascii="Arial" w:hAnsi="Arial" w:cs="Arial"/>
          <w:color w:val="000000"/>
        </w:rPr>
        <w:t>Depuis le 1er septembre 2017 </w:t>
      </w:r>
      <w:r w:rsidRPr="00533339">
        <w:rPr>
          <w:rStyle w:val="lev"/>
          <w:rFonts w:ascii="Arial" w:hAnsi="Arial" w:cs="Arial"/>
          <w:b w:val="0"/>
          <w:bCs w:val="0"/>
          <w:color w:val="000000"/>
        </w:rPr>
        <w:t>l’homologation WLTP</w:t>
      </w:r>
      <w:r w:rsidRPr="00533339">
        <w:rPr>
          <w:rFonts w:ascii="Arial" w:hAnsi="Arial" w:cs="Arial"/>
          <w:color w:val="000000"/>
        </w:rPr>
        <w:t> ou, WLTP Regulations (Worldwide harmonized Light vehicles Test Procedure), est en vigueur pour les nouveaux modèles de véhicules. Ce dernier remplace progressivement le protocole NEDC (New European Driving Cycle), référence depuis les années 1990, mais devenu obsolète. Enfin, depuis le 1er janvier 2019, toutes les valeurs de référence publiées sont exclusivement des données WLTP.</w:t>
      </w:r>
    </w:p>
    <w:p w:rsidR="00547EF6" w:rsidRPr="00533339" w:rsidRDefault="00CE2FEB" w:rsidP="00CE2FEB">
      <w:pPr>
        <w:spacing w:before="100" w:beforeAutospacing="1" w:after="100" w:afterAutospacing="1"/>
        <w:rPr>
          <w:color w:val="000000"/>
        </w:rPr>
      </w:pPr>
      <w:r w:rsidRPr="00533339">
        <w:rPr>
          <w:color w:val="000000"/>
        </w:rPr>
        <w:t xml:space="preserve">Le cycle de conduite WLTP est plus long et plus proche des conditions réelles de conduite que celui du NEDC, cela engendre donc un certain nombre de changements significatifs. </w:t>
      </w:r>
    </w:p>
    <w:p w:rsidR="00CE2FEB" w:rsidRPr="00533339" w:rsidRDefault="00CE2FEB" w:rsidP="00CE2FEB">
      <w:pPr>
        <w:spacing w:before="100" w:beforeAutospacing="1" w:after="100" w:afterAutospacing="1"/>
        <w:rPr>
          <w:color w:val="000000"/>
        </w:rPr>
      </w:pPr>
      <w:r w:rsidRPr="00533339">
        <w:rPr>
          <w:color w:val="000000"/>
        </w:rPr>
        <w:t>En résumé, le protocole WLTP, est une représentation plus juste de la consommation et des émissions lors des trajets du quotidien, car il prend en compte le type de véhicule, les équipements et les options choisis. Un même modèle de véhicule aura donc plusieurs valeurs, contrairement à un résultat unique pour le protocole NEDC.</w:t>
      </w:r>
    </w:p>
    <w:p w:rsidR="00CE2FEB" w:rsidRPr="00533339" w:rsidRDefault="00CE2FEB" w:rsidP="0006062E">
      <w:pPr>
        <w:rPr>
          <w:b/>
          <w:color w:val="000000"/>
          <w:sz w:val="28"/>
          <w:szCs w:val="28"/>
        </w:rPr>
      </w:pPr>
      <w:r w:rsidRPr="00533339">
        <w:rPr>
          <w:b/>
          <w:color w:val="000000"/>
          <w:sz w:val="28"/>
          <w:szCs w:val="28"/>
        </w:rPr>
        <w:t>Les différences en chiffres</w:t>
      </w:r>
    </w:p>
    <w:p w:rsidR="00CE2FEB" w:rsidRPr="00533339" w:rsidRDefault="00CE2FEB" w:rsidP="00CE2FEB">
      <w:pPr>
        <w:spacing w:before="100" w:beforeAutospacing="1" w:after="100" w:afterAutospacing="1"/>
        <w:rPr>
          <w:color w:val="000000"/>
        </w:rPr>
      </w:pPr>
      <w:r w:rsidRPr="00533339">
        <w:rPr>
          <w:color w:val="000000"/>
        </w:rPr>
        <w:t>Concernant la durée, le protocole WLTP prévoit un test d’une durée de 30 minutes contre 20 minutes pour le protocole NEDC. La distance parcourue en test WLTP est de 23 km contre 11 km pour le NEDC.</w:t>
      </w:r>
      <w:r w:rsidRPr="00533339">
        <w:rPr>
          <w:color w:val="000000"/>
        </w:rPr>
        <w:br/>
        <w:t>Côté vitesse, la moyenne des tests WLTP est de 47 km/h contre 34 km/h pour les tests NEDC, tandis que la vitesse maximum est de 131 km/h pour les premiers contre seulement 120 km/h pour les anciens protocoles. Alors que sous le protocole NEDC les variations de vitesse étaient similaires pour tous les véhicules, avec le WLTP, ils sont adaptés aux véhicules. Par ailleurs, la procédure WLTP impose 52 % de simulation de conduite urbaine et 48 % de conduite extra-urbaine, contre 66 % et 34 % auparavant. La proportion de temps d’arrêt est quant à elle passée de 24 % à 13 %.</w:t>
      </w:r>
    </w:p>
    <w:p w:rsidR="00CE2FEB" w:rsidRPr="00533339" w:rsidRDefault="00CE2FEB" w:rsidP="00CE2FEB">
      <w:pPr>
        <w:spacing w:before="100" w:beforeAutospacing="1" w:after="100" w:afterAutospacing="1"/>
        <w:rPr>
          <w:color w:val="000000"/>
        </w:rPr>
      </w:pPr>
      <w:r w:rsidRPr="00533339">
        <w:rPr>
          <w:color w:val="000000"/>
        </w:rPr>
        <w:t>Enfin, les vitesses d’essai sont plus élevées, la plage des températures testées est plus large, dorénavant, les mesures sont effectuées à une température de 14°C au démarrage, puis de 23°C et les tests WLTP prennent en compte les équipements en option dans le véhicule, ces derniers ayant un impact direct sur la consommation du système électrique et le poids.</w:t>
      </w:r>
    </w:p>
    <w:p w:rsidR="00CE2FEB" w:rsidRPr="00533339" w:rsidRDefault="00CE2FEB" w:rsidP="00CE2FEB">
      <w:pPr>
        <w:pStyle w:val="NormalWeb"/>
        <w:rPr>
          <w:rFonts w:ascii="Arial" w:hAnsi="Arial" w:cs="Arial"/>
        </w:rPr>
      </w:pPr>
      <w:r w:rsidRPr="00533339">
        <w:rPr>
          <w:rFonts w:ascii="Arial" w:hAnsi="Arial" w:cs="Arial"/>
          <w:color w:val="000000"/>
        </w:rPr>
        <w:t>Ainsi, cette nouvelle procédure d’homologation mesure la consommation d’un véhicule, ses </w:t>
      </w:r>
      <w:r w:rsidRPr="00533339">
        <w:rPr>
          <w:rStyle w:val="lev"/>
          <w:rFonts w:ascii="Arial" w:hAnsi="Arial" w:cs="Arial"/>
          <w:b w:val="0"/>
          <w:bCs w:val="0"/>
          <w:color w:val="000000"/>
        </w:rPr>
        <w:t>émissions polluantes</w:t>
      </w:r>
      <w:r w:rsidRPr="00533339">
        <w:rPr>
          <w:rFonts w:ascii="Arial" w:hAnsi="Arial" w:cs="Arial"/>
          <w:color w:val="000000"/>
        </w:rPr>
        <w:t xml:space="preserve"> (émissions de CO2 des véhicules thermiques) </w:t>
      </w:r>
      <w:r w:rsidRPr="00533339">
        <w:rPr>
          <w:rFonts w:ascii="Arial" w:hAnsi="Arial" w:cs="Arial"/>
        </w:rPr>
        <w:t>et l’autonomie des véhicules électriques.</w:t>
      </w:r>
    </w:p>
    <w:p w:rsidR="00744B67" w:rsidRPr="00533339" w:rsidRDefault="00553726" w:rsidP="00C058DA">
      <w:r w:rsidRPr="00533339">
        <w:rPr>
          <w:noProof/>
        </w:rPr>
        <w:drawing>
          <wp:anchor distT="0" distB="0" distL="114300" distR="114300" simplePos="0" relativeHeight="251676672" behindDoc="1" locked="0" layoutInCell="1" allowOverlap="1">
            <wp:simplePos x="0" y="0"/>
            <wp:positionH relativeFrom="column">
              <wp:posOffset>-321310</wp:posOffset>
            </wp:positionH>
            <wp:positionV relativeFrom="paragraph">
              <wp:posOffset>265430</wp:posOffset>
            </wp:positionV>
            <wp:extent cx="7086600" cy="3985895"/>
            <wp:effectExtent l="0" t="0" r="0" b="0"/>
            <wp:wrapTight wrapText="bothSides">
              <wp:wrapPolygon edited="0">
                <wp:start x="0" y="0"/>
                <wp:lineTo x="0" y="21473"/>
                <wp:lineTo x="21542" y="21473"/>
                <wp:lineTo x="21542" y="0"/>
                <wp:lineTo x="0" y="0"/>
              </wp:wrapPolygon>
            </wp:wrapTight>
            <wp:docPr id="2" name="Image 2" descr="Classement Crit'Air des voitures particulières selon la norme Euro ou la date de 1re immatric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assement Crit'Air des voitures particulières selon la norme Euro ou la date de 1re immatriculation."/>
                    <pic:cNvPicPr>
                      <a:picLocks noChangeAspect="1" noChangeArrowheads="1"/>
                    </pic:cNvPicPr>
                  </pic:nvPicPr>
                  <pic:blipFill>
                    <a:blip r:embed="rId11" cstate="print"/>
                    <a:srcRect/>
                    <a:stretch>
                      <a:fillRect/>
                    </a:stretch>
                  </pic:blipFill>
                  <pic:spPr bwMode="auto">
                    <a:xfrm>
                      <a:off x="0" y="0"/>
                      <a:ext cx="7086600" cy="3985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44B67" w:rsidRPr="00533339">
        <w:br w:type="page"/>
      </w:r>
    </w:p>
    <w:p w:rsidR="006702B5" w:rsidRPr="00533339" w:rsidRDefault="00C44706" w:rsidP="0006062E">
      <w:pPr>
        <w:pStyle w:val="Titre1"/>
        <w:spacing w:line="480" w:lineRule="auto"/>
        <w:jc w:val="center"/>
        <w:rPr>
          <w:rFonts w:ascii="Arial" w:eastAsia="CIDFont+F1" w:hAnsi="Arial" w:cs="Arial"/>
          <w:sz w:val="32"/>
          <w:szCs w:val="32"/>
          <w:u w:val="single"/>
          <w:lang w:eastAsia="en-US"/>
        </w:rPr>
      </w:pPr>
      <w:bookmarkStart w:id="4" w:name="_Toc187405022"/>
      <w:r w:rsidRPr="00533339">
        <w:rPr>
          <w:rFonts w:ascii="Arial" w:eastAsia="CIDFont+F1" w:hAnsi="Arial" w:cs="Arial"/>
          <w:noProof/>
          <w:sz w:val="32"/>
          <w:szCs w:val="32"/>
          <w:u w:val="single"/>
        </w:rPr>
        <w:drawing>
          <wp:anchor distT="0" distB="0" distL="114300" distR="114300" simplePos="0" relativeHeight="251761664" behindDoc="1" locked="0" layoutInCell="1" allowOverlap="1">
            <wp:simplePos x="0" y="0"/>
            <wp:positionH relativeFrom="column">
              <wp:posOffset>4963160</wp:posOffset>
            </wp:positionH>
            <wp:positionV relativeFrom="paragraph">
              <wp:posOffset>342900</wp:posOffset>
            </wp:positionV>
            <wp:extent cx="1107440" cy="1075055"/>
            <wp:effectExtent l="19050" t="0" r="0" b="0"/>
            <wp:wrapNone/>
            <wp:docPr id="5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1107440" cy="10750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97B14" w:rsidRPr="00533339">
        <w:rPr>
          <w:rFonts w:ascii="Arial" w:eastAsia="CIDFont+F1" w:hAnsi="Arial" w:cs="Arial"/>
          <w:sz w:val="32"/>
          <w:szCs w:val="32"/>
          <w:u w:val="single"/>
          <w:lang w:eastAsia="en-US"/>
        </w:rPr>
        <w:t>LES SYS</w:t>
      </w:r>
      <w:r w:rsidR="006702B5" w:rsidRPr="00533339">
        <w:rPr>
          <w:rFonts w:ascii="Arial" w:eastAsia="CIDFont+F1" w:hAnsi="Arial" w:cs="Arial"/>
          <w:sz w:val="32"/>
          <w:szCs w:val="32"/>
          <w:u w:val="single"/>
          <w:lang w:eastAsia="en-US"/>
        </w:rPr>
        <w:t>T</w:t>
      </w:r>
      <w:r w:rsidRPr="00533339">
        <w:rPr>
          <w:rFonts w:ascii="Arial" w:eastAsia="CIDFont+F1" w:hAnsi="Arial" w:cs="Arial"/>
          <w:sz w:val="32"/>
          <w:szCs w:val="32"/>
          <w:u w:val="single"/>
          <w:lang w:eastAsia="en-US"/>
        </w:rPr>
        <w:t>È</w:t>
      </w:r>
      <w:r w:rsidR="006702B5" w:rsidRPr="00533339">
        <w:rPr>
          <w:rFonts w:ascii="Arial" w:eastAsia="CIDFont+F1" w:hAnsi="Arial" w:cs="Arial"/>
          <w:sz w:val="32"/>
          <w:szCs w:val="32"/>
          <w:u w:val="single"/>
          <w:lang w:eastAsia="en-US"/>
        </w:rPr>
        <w:t>MES DE DECONNECTION DE LA HAUTE</w:t>
      </w:r>
      <w:r w:rsidR="0006062E" w:rsidRPr="00533339">
        <w:rPr>
          <w:rFonts w:ascii="Arial" w:eastAsia="CIDFont+F1" w:hAnsi="Arial" w:cs="Arial"/>
          <w:sz w:val="32"/>
          <w:szCs w:val="32"/>
          <w:u w:val="single"/>
          <w:lang w:eastAsia="en-US"/>
        </w:rPr>
        <w:t xml:space="preserve"> </w:t>
      </w:r>
      <w:r w:rsidR="006702B5" w:rsidRPr="00533339">
        <w:rPr>
          <w:rFonts w:ascii="Arial" w:eastAsia="CIDFont+F1" w:hAnsi="Arial" w:cs="Arial"/>
          <w:sz w:val="32"/>
          <w:szCs w:val="32"/>
          <w:u w:val="single"/>
          <w:lang w:eastAsia="en-US"/>
        </w:rPr>
        <w:t>TENSION</w:t>
      </w:r>
      <w:r w:rsidR="00FB24F7" w:rsidRPr="00533339">
        <w:rPr>
          <w:rFonts w:ascii="Arial" w:eastAsia="CIDFont+F1" w:hAnsi="Arial" w:cs="Arial"/>
          <w:sz w:val="32"/>
          <w:szCs w:val="32"/>
          <w:u w:val="single"/>
          <w:lang w:eastAsia="en-US"/>
        </w:rPr>
        <w:t xml:space="preserve"> BMW</w:t>
      </w:r>
      <w:bookmarkEnd w:id="4"/>
    </w:p>
    <w:p w:rsidR="006702B5" w:rsidRPr="00533339" w:rsidRDefault="006702B5" w:rsidP="006E7F87">
      <w:pPr>
        <w:autoSpaceDE w:val="0"/>
        <w:autoSpaceDN w:val="0"/>
        <w:adjustRightInd w:val="0"/>
        <w:jc w:val="center"/>
        <w:rPr>
          <w:rFonts w:eastAsia="CIDFont+F1"/>
          <w:b/>
          <w:u w:val="single"/>
          <w:lang w:eastAsia="en-US"/>
        </w:rPr>
      </w:pPr>
    </w:p>
    <w:p w:rsidR="00FB24F7" w:rsidRPr="00533339" w:rsidRDefault="00FB24F7" w:rsidP="006E7F87">
      <w:pPr>
        <w:autoSpaceDE w:val="0"/>
        <w:autoSpaceDN w:val="0"/>
        <w:adjustRightInd w:val="0"/>
        <w:jc w:val="center"/>
        <w:rPr>
          <w:rFonts w:eastAsia="CIDFont+F1"/>
          <w:b/>
          <w:u w:val="single"/>
          <w:lang w:eastAsia="en-US"/>
        </w:rPr>
      </w:pPr>
    </w:p>
    <w:p w:rsidR="00FB24F7" w:rsidRPr="00533339" w:rsidRDefault="00FB24F7" w:rsidP="006E7F87">
      <w:pPr>
        <w:autoSpaceDE w:val="0"/>
        <w:autoSpaceDN w:val="0"/>
        <w:adjustRightInd w:val="0"/>
        <w:jc w:val="center"/>
        <w:rPr>
          <w:rFonts w:eastAsia="CIDFont+F1"/>
          <w:b/>
          <w:u w:val="single"/>
          <w:lang w:eastAsia="en-US"/>
        </w:rPr>
      </w:pPr>
    </w:p>
    <w:p w:rsidR="00466CE0" w:rsidRPr="007F6AF1" w:rsidRDefault="00AF3248" w:rsidP="007F6AF1">
      <w:pPr>
        <w:pStyle w:val="Titre1"/>
        <w:spacing w:before="120"/>
        <w:rPr>
          <w:rFonts w:ascii="Arial" w:eastAsia="CIDFont+F1" w:hAnsi="Arial" w:cs="Arial"/>
          <w:lang w:eastAsia="en-US"/>
        </w:rPr>
      </w:pPr>
      <w:bookmarkStart w:id="5" w:name="_Toc187405023"/>
      <w:r w:rsidRPr="007F6AF1">
        <w:rPr>
          <w:rFonts w:ascii="Arial" w:eastAsia="CIDFont+F1" w:hAnsi="Arial" w:cs="Arial"/>
          <w:lang w:eastAsia="en-US"/>
        </w:rPr>
        <w:t>1</w:t>
      </w:r>
      <w:r w:rsidR="007F6AF1">
        <w:rPr>
          <w:rFonts w:ascii="Arial" w:eastAsia="CIDFont+F1" w:hAnsi="Arial" w:cs="Arial"/>
          <w:lang w:eastAsia="en-US"/>
        </w:rPr>
        <w:t xml:space="preserve">. </w:t>
      </w:r>
      <w:r w:rsidR="006E7F87" w:rsidRPr="007F6AF1">
        <w:rPr>
          <w:rFonts w:ascii="Arial" w:eastAsia="CIDFont+F1" w:hAnsi="Arial" w:cs="Arial"/>
          <w:lang w:eastAsia="en-US"/>
        </w:rPr>
        <w:t>COUPE CIRCUIT HAUTE TENSION</w:t>
      </w:r>
      <w:bookmarkEnd w:id="5"/>
    </w:p>
    <w:p w:rsidR="00466CE0" w:rsidRPr="00533339" w:rsidRDefault="00466CE0" w:rsidP="00466CE0">
      <w:pPr>
        <w:autoSpaceDE w:val="0"/>
        <w:autoSpaceDN w:val="0"/>
        <w:adjustRightInd w:val="0"/>
        <w:rPr>
          <w:rFonts w:eastAsia="CIDFont+F1"/>
          <w:b/>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Outre la tâche d'accumulation de l'énergie, le module de batterie haute tension prend en charge les tâches essentielles qui contribuent à la sécurité du système haute tension. Cela inclut par exemple la surveillance de contact haute tension et la surveillance de l'isolation.</w:t>
      </w: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Le coupe-circuit haute t</w:t>
      </w:r>
      <w:r w:rsidR="007B7595" w:rsidRPr="00533339">
        <w:rPr>
          <w:rFonts w:eastAsia="CIDFont+F1"/>
          <w:lang w:eastAsia="en-US"/>
        </w:rPr>
        <w:t xml:space="preserve">ension </w:t>
      </w:r>
      <w:r w:rsidRPr="00533339">
        <w:rPr>
          <w:rFonts w:eastAsia="CIDFont+F1"/>
          <w:lang w:eastAsia="en-US"/>
        </w:rPr>
        <w:t>également nommé « Service Disconnect » ne fait pas partie du module batterie haute tension.</w:t>
      </w:r>
    </w:p>
    <w:p w:rsidR="00DF074C" w:rsidRPr="00533339" w:rsidRDefault="00DF074C" w:rsidP="00466CE0">
      <w:pPr>
        <w:autoSpaceDE w:val="0"/>
        <w:autoSpaceDN w:val="0"/>
        <w:adjustRightInd w:val="0"/>
        <w:rPr>
          <w:rFonts w:eastAsia="CIDFont+F1"/>
          <w:b/>
          <w:lang w:eastAsia="en-US"/>
        </w:rPr>
      </w:pPr>
    </w:p>
    <w:p w:rsidR="00DF074C" w:rsidRPr="00533339" w:rsidRDefault="00DF074C" w:rsidP="00466CE0">
      <w:pPr>
        <w:autoSpaceDE w:val="0"/>
        <w:autoSpaceDN w:val="0"/>
        <w:adjustRightInd w:val="0"/>
        <w:rPr>
          <w:rFonts w:eastAsia="CIDFont+F1"/>
          <w:b/>
          <w:lang w:eastAsia="en-US"/>
        </w:rPr>
      </w:pPr>
    </w:p>
    <w:p w:rsidR="00466CE0" w:rsidRPr="00533339" w:rsidRDefault="00466CE0" w:rsidP="00430BAA">
      <w:pPr>
        <w:pStyle w:val="Titre3"/>
        <w:spacing w:before="0" w:beforeAutospacing="0" w:after="0" w:afterAutospacing="0"/>
        <w:rPr>
          <w:rFonts w:ascii="Arial" w:eastAsia="CIDFont+F1" w:hAnsi="Arial" w:cs="Arial"/>
          <w:u w:val="single"/>
          <w:lang w:eastAsia="en-US"/>
        </w:rPr>
      </w:pPr>
      <w:bookmarkStart w:id="6" w:name="_Toc165018198"/>
      <w:bookmarkStart w:id="7" w:name="_Toc187405024"/>
      <w:r w:rsidRPr="00533339">
        <w:rPr>
          <w:rFonts w:ascii="Arial" w:eastAsia="CIDFont+F1" w:hAnsi="Arial" w:cs="Arial"/>
          <w:u w:val="single"/>
          <w:lang w:eastAsia="en-US"/>
        </w:rPr>
        <w:t>Description de fonctionnement</w:t>
      </w:r>
      <w:bookmarkEnd w:id="6"/>
      <w:bookmarkEnd w:id="7"/>
    </w:p>
    <w:p w:rsidR="00466CE0" w:rsidRPr="00533339" w:rsidRDefault="00466CE0"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Le coupe-circuit haute tension remplit 2 tâches :</w:t>
      </w:r>
    </w:p>
    <w:p w:rsidR="00DF074C" w:rsidRPr="00533339" w:rsidRDefault="00DF074C"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ind w:firstLine="708"/>
        <w:rPr>
          <w:rFonts w:eastAsia="CIDFont+F1"/>
          <w:lang w:eastAsia="en-US"/>
        </w:rPr>
      </w:pPr>
      <w:r w:rsidRPr="00533339">
        <w:rPr>
          <w:rFonts w:eastAsia="CIDFont+F1"/>
          <w:lang w:eastAsia="en-US"/>
        </w:rPr>
        <w:t>• mise hors tension du système haute tension</w:t>
      </w:r>
    </w:p>
    <w:p w:rsidR="00DF074C" w:rsidRPr="00533339" w:rsidRDefault="00DF074C" w:rsidP="00466CE0">
      <w:pPr>
        <w:autoSpaceDE w:val="0"/>
        <w:autoSpaceDN w:val="0"/>
        <w:adjustRightInd w:val="0"/>
        <w:ind w:firstLine="708"/>
        <w:rPr>
          <w:rFonts w:eastAsia="CIDFont+F1"/>
          <w:lang w:eastAsia="en-US"/>
        </w:rPr>
      </w:pPr>
    </w:p>
    <w:p w:rsidR="00466CE0" w:rsidRPr="00533339" w:rsidRDefault="00466CE0" w:rsidP="00466CE0">
      <w:pPr>
        <w:autoSpaceDE w:val="0"/>
        <w:autoSpaceDN w:val="0"/>
        <w:adjustRightInd w:val="0"/>
        <w:ind w:firstLine="708"/>
        <w:rPr>
          <w:rFonts w:eastAsia="CIDFont+F1"/>
          <w:lang w:eastAsia="en-US"/>
        </w:rPr>
      </w:pPr>
      <w:r w:rsidRPr="00533339">
        <w:rPr>
          <w:rFonts w:eastAsia="CIDFont+F1"/>
          <w:lang w:eastAsia="en-US"/>
        </w:rPr>
        <w:t>• Protéger le système haute tension contre la remise en circuit</w:t>
      </w:r>
    </w:p>
    <w:p w:rsidR="00466CE0" w:rsidRPr="00533339" w:rsidRDefault="00466CE0" w:rsidP="00466CE0">
      <w:pPr>
        <w:autoSpaceDE w:val="0"/>
        <w:autoSpaceDN w:val="0"/>
        <w:adjustRightInd w:val="0"/>
        <w:ind w:firstLine="708"/>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Le coupe-circuit haute tension ou le cavalier enfiché font partie du circuit électrique de la surveillance de contact haute tension.</w:t>
      </w: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Si l'on désolidarise le connecteur et la prise du coupe-circuit haute tension, le circuit électrique de la surveillance de contact haute tension est interrompu. De plus, l'alimentation électrique du contacteur de protection électromécanique dans l'unité batterie haute tension est interrompue. Il en ressort que le système haute tension est automatiquement arrêté et ainsi mis hors tension.</w:t>
      </w:r>
    </w:p>
    <w:p w:rsidR="00466CE0" w:rsidRPr="00533339" w:rsidRDefault="00466CE0" w:rsidP="00466CE0">
      <w:pPr>
        <w:autoSpaceDE w:val="0"/>
        <w:autoSpaceDN w:val="0"/>
        <w:adjustRightInd w:val="0"/>
        <w:rPr>
          <w:rFonts w:eastAsia="CIDFont+F1"/>
          <w:lang w:eastAsia="en-US"/>
        </w:rPr>
      </w:pPr>
    </w:p>
    <w:p w:rsidR="00466CE0" w:rsidRPr="00533339" w:rsidRDefault="00036927" w:rsidP="00466CE0">
      <w:pPr>
        <w:autoSpaceDE w:val="0"/>
        <w:autoSpaceDN w:val="0"/>
        <w:adjustRightInd w:val="0"/>
        <w:rPr>
          <w:rFonts w:eastAsia="CIDFont+F1"/>
          <w:lang w:eastAsia="en-US"/>
        </w:rPr>
      </w:pPr>
      <w:r w:rsidRPr="00533339">
        <w:rPr>
          <w:rFonts w:eastAsia="CIDFont+F1"/>
          <w:lang w:eastAsia="en-US"/>
        </w:rPr>
        <w:t>Attention :</w:t>
      </w:r>
    </w:p>
    <w:p w:rsidR="00466CE0" w:rsidRPr="00533339" w:rsidRDefault="00466CE0"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Le connecteur et la prise du coupe-circuit haute tension ne peuvent pas être totalement débranchés. Les deux pièces sont mécaniquement sécurisées contre un débranchement total de l'une de l'autre. Pour interrompre le circuit électrique de la surveillance de contact haute tension, il suffit de séparer les deux pièces suffisamment pour pouvoir mettre en œuvre le verrou d'étrier afin de protéger contre une remise en service.</w:t>
      </w:r>
    </w:p>
    <w:p w:rsidR="00466CE0" w:rsidRPr="00533339" w:rsidRDefault="00466CE0" w:rsidP="00466CE0">
      <w:pPr>
        <w:autoSpaceDE w:val="0"/>
        <w:autoSpaceDN w:val="0"/>
        <w:adjustRightInd w:val="0"/>
        <w:rPr>
          <w:rFonts w:eastAsia="CIDFont+F1"/>
          <w:lang w:eastAsia="en-US"/>
        </w:rPr>
      </w:pPr>
    </w:p>
    <w:p w:rsidR="00466CE0" w:rsidRPr="00533339" w:rsidRDefault="00036927" w:rsidP="00466CE0">
      <w:pPr>
        <w:autoSpaceDE w:val="0"/>
        <w:autoSpaceDN w:val="0"/>
        <w:adjustRightInd w:val="0"/>
        <w:rPr>
          <w:rFonts w:eastAsia="CIDFont+F1"/>
          <w:lang w:eastAsia="en-US"/>
        </w:rPr>
      </w:pPr>
      <w:r w:rsidRPr="00533339">
        <w:rPr>
          <w:rFonts w:eastAsia="CIDFont+F1"/>
          <w:lang w:eastAsia="en-US"/>
        </w:rPr>
        <w:t>Attention :</w:t>
      </w:r>
    </w:p>
    <w:p w:rsidR="00466CE0" w:rsidRPr="00533339" w:rsidRDefault="00466CE0"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Avant de traiter les composants haute tension, respecter et mettre en œuvre les règles de sécurité électrique :</w:t>
      </w:r>
    </w:p>
    <w:p w:rsidR="00466CE0" w:rsidRPr="00533339" w:rsidRDefault="00466CE0"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ind w:firstLine="708"/>
        <w:rPr>
          <w:rFonts w:eastAsia="CIDFont+F1"/>
          <w:lang w:eastAsia="en-US"/>
        </w:rPr>
      </w:pPr>
      <w:r w:rsidRPr="00533339">
        <w:rPr>
          <w:rFonts w:eastAsia="CIDFont+F1"/>
          <w:lang w:eastAsia="en-US"/>
        </w:rPr>
        <w:t>1. Le système haute tension doit être mis hors tension.</w:t>
      </w:r>
    </w:p>
    <w:p w:rsidR="00466CE0" w:rsidRPr="00533339" w:rsidRDefault="00466CE0" w:rsidP="00466CE0">
      <w:pPr>
        <w:autoSpaceDE w:val="0"/>
        <w:autoSpaceDN w:val="0"/>
        <w:adjustRightInd w:val="0"/>
        <w:ind w:firstLine="708"/>
        <w:rPr>
          <w:rFonts w:eastAsia="CIDFont+F1"/>
          <w:lang w:eastAsia="en-US"/>
        </w:rPr>
      </w:pPr>
      <w:r w:rsidRPr="00533339">
        <w:rPr>
          <w:rFonts w:eastAsia="CIDFont+F1"/>
          <w:lang w:eastAsia="en-US"/>
        </w:rPr>
        <w:t>2. Le système haute tension doit être protégé contre la remise en service.</w:t>
      </w:r>
    </w:p>
    <w:p w:rsidR="00466CE0" w:rsidRPr="00533339" w:rsidRDefault="00466CE0" w:rsidP="00466CE0">
      <w:pPr>
        <w:autoSpaceDE w:val="0"/>
        <w:autoSpaceDN w:val="0"/>
        <w:adjustRightInd w:val="0"/>
        <w:ind w:left="993" w:hanging="285"/>
        <w:rPr>
          <w:rFonts w:eastAsia="CIDFont+F1"/>
          <w:lang w:eastAsia="en-US"/>
        </w:rPr>
      </w:pPr>
      <w:r w:rsidRPr="00533339">
        <w:rPr>
          <w:rFonts w:eastAsia="CIDFont+F1"/>
          <w:lang w:eastAsia="en-US"/>
        </w:rPr>
        <w:t>3. L'état hors tension du système haute tension doit être déterminé dans le combiné d'instruments.</w:t>
      </w:r>
    </w:p>
    <w:p w:rsidR="000B5AC4" w:rsidRPr="00533339" w:rsidRDefault="000B5AC4">
      <w:pPr>
        <w:spacing w:after="160" w:line="259" w:lineRule="auto"/>
        <w:rPr>
          <w:rFonts w:eastAsia="CIDFont+F1"/>
          <w:lang w:eastAsia="en-US"/>
        </w:rPr>
      </w:pPr>
      <w:r w:rsidRPr="00533339">
        <w:rPr>
          <w:rFonts w:eastAsia="CIDFont+F1"/>
          <w:lang w:eastAsia="en-US"/>
        </w:rPr>
        <w:br w:type="page"/>
      </w:r>
    </w:p>
    <w:p w:rsidR="00466CE0" w:rsidRPr="00533339" w:rsidRDefault="00466CE0" w:rsidP="00466CE0">
      <w:pPr>
        <w:autoSpaceDE w:val="0"/>
        <w:autoSpaceDN w:val="0"/>
        <w:adjustRightInd w:val="0"/>
        <w:ind w:firstLine="708"/>
        <w:rPr>
          <w:rFonts w:eastAsia="CIDFont+F1"/>
          <w:lang w:eastAsia="en-US"/>
        </w:rPr>
      </w:pPr>
      <w:r w:rsidRPr="00533339">
        <w:rPr>
          <w:rFonts w:eastAsia="CIDFont+F1"/>
          <w:noProof/>
        </w:rPr>
        <w:drawing>
          <wp:anchor distT="0" distB="0" distL="114300" distR="114300" simplePos="0" relativeHeight="251659264" behindDoc="1" locked="0" layoutInCell="1" allowOverlap="1">
            <wp:simplePos x="0" y="0"/>
            <wp:positionH relativeFrom="column">
              <wp:posOffset>3425328</wp:posOffset>
            </wp:positionH>
            <wp:positionV relativeFrom="paragraph">
              <wp:posOffset>125095</wp:posOffset>
            </wp:positionV>
            <wp:extent cx="3034030" cy="208280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3034030" cy="2082800"/>
                    </a:xfrm>
                    <a:prstGeom prst="rect">
                      <a:avLst/>
                    </a:prstGeom>
                    <a:noFill/>
                    <a:ln w="9525">
                      <a:noFill/>
                      <a:miter lim="800000"/>
                      <a:headEnd/>
                      <a:tailEnd/>
                    </a:ln>
                  </pic:spPr>
                </pic:pic>
              </a:graphicData>
            </a:graphic>
          </wp:anchor>
        </w:drawing>
      </w:r>
    </w:p>
    <w:tbl>
      <w:tblPr>
        <w:tblStyle w:val="Grilledutableau"/>
        <w:tblW w:w="0" w:type="auto"/>
        <w:tblLook w:val="04A0" w:firstRow="1" w:lastRow="0" w:firstColumn="1" w:lastColumn="0" w:noHBand="0" w:noVBand="1"/>
      </w:tblPr>
      <w:tblGrid>
        <w:gridCol w:w="1101"/>
        <w:gridCol w:w="3818"/>
      </w:tblGrid>
      <w:tr w:rsidR="00466CE0" w:rsidRPr="00533339" w:rsidTr="00466CE0">
        <w:tc>
          <w:tcPr>
            <w:tcW w:w="1101" w:type="dxa"/>
          </w:tcPr>
          <w:p w:rsidR="00466CE0" w:rsidRPr="00533339" w:rsidRDefault="0068176F" w:rsidP="00466CE0">
            <w:pPr>
              <w:autoSpaceDE w:val="0"/>
              <w:autoSpaceDN w:val="0"/>
              <w:adjustRightInd w:val="0"/>
              <w:jc w:val="center"/>
              <w:rPr>
                <w:rFonts w:eastAsia="CIDFont+F1"/>
                <w:lang w:eastAsia="en-US"/>
              </w:rPr>
            </w:pPr>
            <w:r w:rsidRPr="00533339">
              <w:rPr>
                <w:rFonts w:eastAsia="CIDFont+F1"/>
                <w:lang w:eastAsia="en-US"/>
              </w:rPr>
              <w:t>Numéro</w:t>
            </w:r>
          </w:p>
        </w:tc>
        <w:tc>
          <w:tcPr>
            <w:tcW w:w="3818" w:type="dxa"/>
          </w:tcPr>
          <w:p w:rsidR="00466CE0" w:rsidRPr="00533339" w:rsidRDefault="0068176F" w:rsidP="00466CE0">
            <w:pPr>
              <w:autoSpaceDE w:val="0"/>
              <w:autoSpaceDN w:val="0"/>
              <w:adjustRightInd w:val="0"/>
              <w:jc w:val="center"/>
              <w:rPr>
                <w:rFonts w:eastAsia="CIDFont+F1"/>
                <w:lang w:eastAsia="en-US"/>
              </w:rPr>
            </w:pPr>
            <w:r w:rsidRPr="00533339">
              <w:rPr>
                <w:rFonts w:eastAsia="CIDFont+F1"/>
                <w:lang w:eastAsia="en-US"/>
              </w:rPr>
              <w:t>Désignation</w:t>
            </w:r>
          </w:p>
        </w:tc>
      </w:tr>
      <w:tr w:rsidR="00466CE0" w:rsidRPr="00533339" w:rsidTr="00466CE0">
        <w:tc>
          <w:tcPr>
            <w:tcW w:w="1101" w:type="dxa"/>
          </w:tcPr>
          <w:p w:rsidR="00466CE0" w:rsidRPr="00533339" w:rsidRDefault="00466CE0" w:rsidP="00466CE0">
            <w:pPr>
              <w:autoSpaceDE w:val="0"/>
              <w:autoSpaceDN w:val="0"/>
              <w:adjustRightInd w:val="0"/>
              <w:jc w:val="center"/>
              <w:rPr>
                <w:rFonts w:eastAsia="CIDFont+F1"/>
                <w:lang w:eastAsia="en-US"/>
              </w:rPr>
            </w:pPr>
            <w:r w:rsidRPr="00533339">
              <w:rPr>
                <w:rFonts w:eastAsia="CIDFont+F1"/>
                <w:lang w:eastAsia="en-US"/>
              </w:rPr>
              <w:t>1</w:t>
            </w:r>
          </w:p>
        </w:tc>
        <w:tc>
          <w:tcPr>
            <w:tcW w:w="3818" w:type="dxa"/>
          </w:tcPr>
          <w:p w:rsidR="00466CE0" w:rsidRPr="00533339" w:rsidRDefault="00466CE0" w:rsidP="00466CE0">
            <w:pPr>
              <w:autoSpaceDE w:val="0"/>
              <w:autoSpaceDN w:val="0"/>
              <w:adjustRightInd w:val="0"/>
              <w:rPr>
                <w:rFonts w:eastAsia="CIDFont+F1"/>
                <w:lang w:eastAsia="en-US"/>
              </w:rPr>
            </w:pPr>
            <w:r w:rsidRPr="00533339">
              <w:rPr>
                <w:rFonts w:eastAsia="CIDFont+F1"/>
                <w:lang w:eastAsia="en-US"/>
              </w:rPr>
              <w:t>Coupe-circuit haute tension</w:t>
            </w:r>
          </w:p>
        </w:tc>
      </w:tr>
      <w:tr w:rsidR="00466CE0" w:rsidRPr="00533339" w:rsidTr="00466CE0">
        <w:tc>
          <w:tcPr>
            <w:tcW w:w="1101" w:type="dxa"/>
          </w:tcPr>
          <w:p w:rsidR="00466CE0" w:rsidRPr="00533339" w:rsidRDefault="00466CE0" w:rsidP="00466CE0">
            <w:pPr>
              <w:autoSpaceDE w:val="0"/>
              <w:autoSpaceDN w:val="0"/>
              <w:adjustRightInd w:val="0"/>
              <w:jc w:val="center"/>
              <w:rPr>
                <w:rFonts w:eastAsia="CIDFont+F1"/>
                <w:lang w:eastAsia="en-US"/>
              </w:rPr>
            </w:pPr>
            <w:r w:rsidRPr="00533339">
              <w:rPr>
                <w:rFonts w:eastAsia="CIDFont+F1"/>
                <w:lang w:eastAsia="en-US"/>
              </w:rPr>
              <w:t>2</w:t>
            </w:r>
          </w:p>
        </w:tc>
        <w:tc>
          <w:tcPr>
            <w:tcW w:w="3818" w:type="dxa"/>
          </w:tcPr>
          <w:p w:rsidR="00466CE0" w:rsidRPr="00533339" w:rsidRDefault="00466CE0" w:rsidP="00466CE0">
            <w:pPr>
              <w:autoSpaceDE w:val="0"/>
              <w:autoSpaceDN w:val="0"/>
              <w:adjustRightInd w:val="0"/>
              <w:rPr>
                <w:rFonts w:eastAsia="CIDFont+F1"/>
                <w:lang w:eastAsia="en-US"/>
              </w:rPr>
            </w:pPr>
            <w:r w:rsidRPr="00533339">
              <w:rPr>
                <w:rFonts w:eastAsia="CIDFont+F1"/>
                <w:lang w:eastAsia="en-US"/>
              </w:rPr>
              <w:t>Douille</w:t>
            </w:r>
          </w:p>
        </w:tc>
      </w:tr>
      <w:tr w:rsidR="00466CE0" w:rsidRPr="00533339" w:rsidTr="00466CE0">
        <w:tc>
          <w:tcPr>
            <w:tcW w:w="1101" w:type="dxa"/>
          </w:tcPr>
          <w:p w:rsidR="00466CE0" w:rsidRPr="00533339" w:rsidRDefault="00466CE0" w:rsidP="00466CE0">
            <w:pPr>
              <w:autoSpaceDE w:val="0"/>
              <w:autoSpaceDN w:val="0"/>
              <w:adjustRightInd w:val="0"/>
              <w:jc w:val="center"/>
              <w:rPr>
                <w:rFonts w:eastAsia="CIDFont+F1"/>
                <w:lang w:eastAsia="en-US"/>
              </w:rPr>
            </w:pPr>
            <w:r w:rsidRPr="00533339">
              <w:rPr>
                <w:rFonts w:eastAsia="CIDFont+F1"/>
                <w:lang w:eastAsia="en-US"/>
              </w:rPr>
              <w:t>3</w:t>
            </w:r>
          </w:p>
        </w:tc>
        <w:tc>
          <w:tcPr>
            <w:tcW w:w="3818" w:type="dxa"/>
          </w:tcPr>
          <w:p w:rsidR="00466CE0" w:rsidRPr="00533339" w:rsidRDefault="0052244E" w:rsidP="00466CE0">
            <w:pPr>
              <w:autoSpaceDE w:val="0"/>
              <w:autoSpaceDN w:val="0"/>
              <w:adjustRightInd w:val="0"/>
              <w:rPr>
                <w:rFonts w:eastAsia="CIDFont+F1"/>
                <w:lang w:eastAsia="en-US"/>
              </w:rPr>
            </w:pPr>
            <w:r w:rsidRPr="00533339">
              <w:rPr>
                <w:rFonts w:eastAsia="CIDFont+F1"/>
                <w:lang w:eastAsia="en-US"/>
              </w:rPr>
              <w:t>Verrou d’étrier</w:t>
            </w:r>
          </w:p>
        </w:tc>
      </w:tr>
    </w:tbl>
    <w:p w:rsidR="00466CE0" w:rsidRPr="00533339" w:rsidRDefault="004865D8" w:rsidP="00466CE0">
      <w:pPr>
        <w:autoSpaceDE w:val="0"/>
        <w:autoSpaceDN w:val="0"/>
        <w:adjustRightInd w:val="0"/>
        <w:rPr>
          <w:rFonts w:eastAsia="CIDFont+F1"/>
          <w:lang w:eastAsia="en-US"/>
        </w:rPr>
      </w:pPr>
      <w:r w:rsidRPr="00533339">
        <w:rPr>
          <w:rFonts w:eastAsia="CIDFont+F1"/>
          <w:noProof/>
        </w:rPr>
        <w:drawing>
          <wp:anchor distT="0" distB="0" distL="114300" distR="114300" simplePos="0" relativeHeight="251675648" behindDoc="1" locked="0" layoutInCell="1" allowOverlap="1">
            <wp:simplePos x="0" y="0"/>
            <wp:positionH relativeFrom="column">
              <wp:posOffset>1637030</wp:posOffset>
            </wp:positionH>
            <wp:positionV relativeFrom="paragraph">
              <wp:posOffset>34290</wp:posOffset>
            </wp:positionV>
            <wp:extent cx="1394460" cy="1052195"/>
            <wp:effectExtent l="19050" t="0" r="0" b="0"/>
            <wp:wrapTight wrapText="bothSides">
              <wp:wrapPolygon edited="0">
                <wp:start x="-295" y="0"/>
                <wp:lineTo x="-295" y="21118"/>
                <wp:lineTo x="21541" y="21118"/>
                <wp:lineTo x="21541" y="0"/>
                <wp:lineTo x="-295"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1394460" cy="1052195"/>
                    </a:xfrm>
                    <a:prstGeom prst="rect">
                      <a:avLst/>
                    </a:prstGeom>
                    <a:noFill/>
                    <a:ln w="9525">
                      <a:noFill/>
                      <a:miter lim="800000"/>
                      <a:headEnd/>
                      <a:tailEnd/>
                    </a:ln>
                  </pic:spPr>
                </pic:pic>
              </a:graphicData>
            </a:graphic>
          </wp:anchor>
        </w:drawing>
      </w:r>
    </w:p>
    <w:p w:rsidR="00466CE0" w:rsidRPr="00533339" w:rsidRDefault="00466CE0" w:rsidP="00466CE0">
      <w:pPr>
        <w:autoSpaceDE w:val="0"/>
        <w:autoSpaceDN w:val="0"/>
        <w:adjustRightInd w:val="0"/>
        <w:rPr>
          <w:rFonts w:eastAsia="CIDFont+F1"/>
          <w:lang w:eastAsia="en-US"/>
        </w:rPr>
      </w:pPr>
    </w:p>
    <w:p w:rsidR="004407F1" w:rsidRPr="00533339" w:rsidRDefault="004407F1">
      <w:pPr>
        <w:spacing w:after="160" w:line="259" w:lineRule="auto"/>
        <w:rPr>
          <w:rFonts w:eastAsia="CIDFont+F1"/>
          <w:sz w:val="22"/>
          <w:szCs w:val="22"/>
          <w:lang w:eastAsia="en-US"/>
        </w:rPr>
      </w:pPr>
    </w:p>
    <w:p w:rsidR="000B5AC4" w:rsidRDefault="000B5AC4">
      <w:pPr>
        <w:spacing w:after="160" w:line="259" w:lineRule="auto"/>
        <w:rPr>
          <w:rFonts w:eastAsia="CIDFont+F1"/>
          <w:sz w:val="22"/>
          <w:szCs w:val="22"/>
          <w:lang w:eastAsia="en-US"/>
        </w:rPr>
      </w:pPr>
    </w:p>
    <w:p w:rsidR="00391236" w:rsidRDefault="00391236">
      <w:pPr>
        <w:spacing w:after="160" w:line="259" w:lineRule="auto"/>
        <w:rPr>
          <w:rFonts w:eastAsia="CIDFont+F1"/>
          <w:sz w:val="22"/>
          <w:szCs w:val="22"/>
          <w:lang w:eastAsia="en-US"/>
        </w:rPr>
      </w:pPr>
    </w:p>
    <w:p w:rsidR="00391236" w:rsidRDefault="00391236">
      <w:pPr>
        <w:spacing w:after="160" w:line="259" w:lineRule="auto"/>
        <w:rPr>
          <w:rFonts w:eastAsia="CIDFont+F1"/>
          <w:sz w:val="22"/>
          <w:szCs w:val="22"/>
          <w:lang w:eastAsia="en-US"/>
        </w:rPr>
      </w:pPr>
    </w:p>
    <w:p w:rsidR="00466CE0" w:rsidRPr="00533339" w:rsidRDefault="00466CE0" w:rsidP="00466CE0">
      <w:pPr>
        <w:autoSpaceDE w:val="0"/>
        <w:autoSpaceDN w:val="0"/>
        <w:adjustRightInd w:val="0"/>
        <w:rPr>
          <w:rFonts w:eastAsia="CIDFont+F1"/>
          <w:sz w:val="22"/>
          <w:szCs w:val="22"/>
          <w:lang w:eastAsia="en-US"/>
        </w:rPr>
      </w:pPr>
    </w:p>
    <w:p w:rsidR="00466CE0" w:rsidRPr="00533339" w:rsidRDefault="00036927" w:rsidP="00466CE0">
      <w:pPr>
        <w:autoSpaceDE w:val="0"/>
        <w:autoSpaceDN w:val="0"/>
        <w:adjustRightInd w:val="0"/>
        <w:rPr>
          <w:rFonts w:eastAsia="CIDFont+F1"/>
          <w:lang w:eastAsia="en-US"/>
        </w:rPr>
      </w:pPr>
      <w:r w:rsidRPr="00533339">
        <w:rPr>
          <w:rFonts w:eastAsia="CIDFont+F1"/>
          <w:lang w:eastAsia="en-US"/>
        </w:rPr>
        <w:t>Remarque :</w:t>
      </w:r>
    </w:p>
    <w:p w:rsidR="00DF074C" w:rsidRPr="00533339" w:rsidRDefault="00DF074C"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 xml:space="preserve">Laisser le véhicule ou </w:t>
      </w:r>
      <w:r w:rsidR="00DF074C" w:rsidRPr="00533339">
        <w:rPr>
          <w:rFonts w:eastAsia="CIDFont+F1"/>
          <w:lang w:eastAsia="en-US"/>
        </w:rPr>
        <w:t>les boîtiers électroniques</w:t>
      </w:r>
      <w:r w:rsidRPr="00533339">
        <w:rPr>
          <w:rFonts w:eastAsia="CIDFont+F1"/>
          <w:lang w:eastAsia="en-US"/>
        </w:rPr>
        <w:t xml:space="preserve"> se mettre en veille avant de commencer à mettre hors tension. Cela</w:t>
      </w:r>
      <w:r w:rsidR="00DF074C" w:rsidRPr="00533339">
        <w:rPr>
          <w:rFonts w:eastAsia="CIDFont+F1"/>
          <w:lang w:eastAsia="en-US"/>
        </w:rPr>
        <w:t xml:space="preserve"> </w:t>
      </w:r>
      <w:r w:rsidRPr="00533339">
        <w:rPr>
          <w:rFonts w:eastAsia="CIDFont+F1"/>
          <w:lang w:eastAsia="en-US"/>
        </w:rPr>
        <w:t xml:space="preserve">évite une sollicitation des </w:t>
      </w:r>
      <w:r w:rsidR="00DF074C" w:rsidRPr="00533339">
        <w:rPr>
          <w:rFonts w:eastAsia="CIDFont+F1"/>
          <w:lang w:eastAsia="en-US"/>
        </w:rPr>
        <w:t>contacts</w:t>
      </w:r>
      <w:r w:rsidRPr="00533339">
        <w:rPr>
          <w:rFonts w:eastAsia="CIDFont+F1"/>
          <w:lang w:eastAsia="en-US"/>
        </w:rPr>
        <w:t xml:space="preserve"> du contacteur de protection électromécanique parce que le système haute tension</w:t>
      </w:r>
      <w:r w:rsidR="00744B67" w:rsidRPr="00533339">
        <w:rPr>
          <w:rFonts w:eastAsia="CIDFont+F1"/>
          <w:lang w:eastAsia="en-US"/>
        </w:rPr>
        <w:t xml:space="preserve"> </w:t>
      </w:r>
      <w:r w:rsidRPr="00533339">
        <w:rPr>
          <w:rFonts w:eastAsia="CIDFont+F1"/>
          <w:lang w:eastAsia="en-US"/>
        </w:rPr>
        <w:t>est déjà arrêté de manière régulière avec la mise en veille.</w:t>
      </w:r>
    </w:p>
    <w:p w:rsidR="0068176F" w:rsidRPr="00533339" w:rsidRDefault="0068176F">
      <w:pPr>
        <w:spacing w:after="160" w:line="259" w:lineRule="auto"/>
        <w:rPr>
          <w:rFonts w:eastAsia="CIDFont+F1"/>
          <w:lang w:eastAsia="en-US"/>
        </w:rPr>
      </w:pPr>
    </w:p>
    <w:p w:rsidR="00466CE0" w:rsidRPr="00533339" w:rsidRDefault="00036927" w:rsidP="00466CE0">
      <w:pPr>
        <w:autoSpaceDE w:val="0"/>
        <w:autoSpaceDN w:val="0"/>
        <w:adjustRightInd w:val="0"/>
        <w:rPr>
          <w:rFonts w:eastAsia="CIDFont+F1"/>
          <w:lang w:eastAsia="en-US"/>
        </w:rPr>
      </w:pPr>
      <w:r w:rsidRPr="00533339">
        <w:rPr>
          <w:rFonts w:eastAsia="CIDFont+F1"/>
          <w:lang w:eastAsia="en-US"/>
        </w:rPr>
        <w:t>Remarque :</w:t>
      </w:r>
    </w:p>
    <w:p w:rsidR="00DF074C" w:rsidRPr="00533339" w:rsidRDefault="00DF074C"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Pour déterminer l'état hors tension, le technicien SAV doit enclencher la borne 15 et attendre jusqu'à ce qu'il voit le</w:t>
      </w:r>
      <w:r w:rsidR="00DF074C" w:rsidRPr="00533339">
        <w:rPr>
          <w:rFonts w:eastAsia="CIDFont+F1"/>
          <w:lang w:eastAsia="en-US"/>
        </w:rPr>
        <w:t xml:space="preserve"> </w:t>
      </w:r>
      <w:r w:rsidRPr="00533339">
        <w:rPr>
          <w:rFonts w:eastAsia="CIDFont+F1"/>
          <w:lang w:eastAsia="en-US"/>
        </w:rPr>
        <w:t>message Check-Control avec le symbole correspondant dans le combiné d'instruments. Ce n'est qu'alors qu'il est</w:t>
      </w:r>
      <w:r w:rsidR="00DF074C" w:rsidRPr="00533339">
        <w:rPr>
          <w:rFonts w:eastAsia="CIDFont+F1"/>
          <w:lang w:eastAsia="en-US"/>
        </w:rPr>
        <w:t xml:space="preserve"> </w:t>
      </w:r>
      <w:r w:rsidRPr="00533339">
        <w:rPr>
          <w:rFonts w:eastAsia="CIDFont+F1"/>
          <w:lang w:eastAsia="en-US"/>
        </w:rPr>
        <w:t>assuré que le système haute tension est hors tension. Après avoir dé</w:t>
      </w:r>
      <w:r w:rsidR="00DF074C" w:rsidRPr="00533339">
        <w:rPr>
          <w:rFonts w:eastAsia="CIDFont+F1"/>
          <w:lang w:eastAsia="en-US"/>
        </w:rPr>
        <w:t xml:space="preserve">terminé </w:t>
      </w:r>
      <w:r w:rsidRPr="00533339">
        <w:rPr>
          <w:rFonts w:eastAsia="CIDFont+F1"/>
          <w:lang w:eastAsia="en-US"/>
        </w:rPr>
        <w:t>l'état hors tension, la borne 15 et la</w:t>
      </w:r>
      <w:r w:rsidR="00DF074C" w:rsidRPr="00533339">
        <w:rPr>
          <w:rFonts w:eastAsia="CIDFont+F1"/>
          <w:lang w:eastAsia="en-US"/>
        </w:rPr>
        <w:t xml:space="preserve"> </w:t>
      </w:r>
      <w:r w:rsidRPr="00533339">
        <w:rPr>
          <w:rFonts w:eastAsia="CIDFont+F1"/>
          <w:lang w:eastAsia="en-US"/>
        </w:rPr>
        <w:t>borne R doivent être remises en service avant de commencer avec le travail en lui-même.</w:t>
      </w:r>
    </w:p>
    <w:p w:rsidR="00DF074C" w:rsidRPr="00533339" w:rsidRDefault="00DF074C"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b/>
          <w:lang w:eastAsia="en-US"/>
        </w:rPr>
      </w:pPr>
      <w:r w:rsidRPr="00533339">
        <w:rPr>
          <w:rFonts w:eastAsia="CIDFont+F1"/>
          <w:b/>
          <w:lang w:eastAsia="en-US"/>
        </w:rPr>
        <w:t>Structure et câblage interne</w:t>
      </w:r>
    </w:p>
    <w:p w:rsidR="0068176F" w:rsidRPr="00533339" w:rsidRDefault="0068176F" w:rsidP="00466CE0">
      <w:pPr>
        <w:autoSpaceDE w:val="0"/>
        <w:autoSpaceDN w:val="0"/>
        <w:adjustRightInd w:val="0"/>
        <w:rPr>
          <w:rFonts w:eastAsia="CIDFont+F1"/>
          <w:lang w:eastAsia="en-US"/>
        </w:rPr>
      </w:pPr>
    </w:p>
    <w:p w:rsidR="00466CE0" w:rsidRPr="00533339" w:rsidRDefault="00466CE0" w:rsidP="00466CE0">
      <w:pPr>
        <w:autoSpaceDE w:val="0"/>
        <w:autoSpaceDN w:val="0"/>
        <w:adjustRightInd w:val="0"/>
        <w:rPr>
          <w:rFonts w:eastAsia="CIDFont+F1"/>
          <w:lang w:eastAsia="en-US"/>
        </w:rPr>
      </w:pPr>
      <w:r w:rsidRPr="00533339">
        <w:rPr>
          <w:rFonts w:eastAsia="CIDFont+F1"/>
          <w:lang w:eastAsia="en-US"/>
        </w:rPr>
        <w:t>Le coupe-circuit haute tension a quatre broches. Pour pouvoir débrancher la prise et la fiche, il est nécessaire de desserrer le</w:t>
      </w:r>
      <w:r w:rsidR="0068176F" w:rsidRPr="00533339">
        <w:rPr>
          <w:rFonts w:eastAsia="CIDFont+F1"/>
          <w:lang w:eastAsia="en-US"/>
        </w:rPr>
        <w:t xml:space="preserve"> </w:t>
      </w:r>
      <w:r w:rsidRPr="00533339">
        <w:rPr>
          <w:rFonts w:eastAsia="CIDFont+F1"/>
          <w:lang w:eastAsia="en-US"/>
        </w:rPr>
        <w:t>verrouillage mécanique par une pression. Dès que le verrouillage a été desserré, le connecteur peut être tiré de quelques</w:t>
      </w:r>
      <w:r w:rsidR="0068176F" w:rsidRPr="00533339">
        <w:rPr>
          <w:rFonts w:eastAsia="CIDFont+F1"/>
          <w:lang w:eastAsia="en-US"/>
        </w:rPr>
        <w:t xml:space="preserve"> </w:t>
      </w:r>
      <w:r w:rsidRPr="00533339">
        <w:rPr>
          <w:rFonts w:eastAsia="CIDFont+F1"/>
          <w:lang w:eastAsia="en-US"/>
        </w:rPr>
        <w:t>millimètres hors de la prise.</w:t>
      </w:r>
    </w:p>
    <w:p w:rsidR="00466CE0" w:rsidRPr="00533339" w:rsidRDefault="00391236" w:rsidP="006B7DB9">
      <w:pPr>
        <w:spacing w:after="160" w:line="259" w:lineRule="auto"/>
        <w:rPr>
          <w:rFonts w:eastAsia="CIDFont+F1"/>
          <w:b/>
          <w:lang w:eastAsia="en-US"/>
        </w:rPr>
      </w:pPr>
      <w:r>
        <w:rPr>
          <w:rFonts w:eastAsia="CIDFont+F1"/>
          <w:lang w:eastAsia="en-US"/>
        </w:rPr>
        <w:br w:type="page"/>
      </w:r>
      <w:r w:rsidR="00712E73">
        <w:rPr>
          <w:rFonts w:eastAsia="CIDFont+F1"/>
          <w:lang w:eastAsia="en-US"/>
        </w:rPr>
        <w:t xml:space="preserve"> </w:t>
      </w:r>
      <w:r w:rsidR="0068176F" w:rsidRPr="00533339">
        <w:rPr>
          <w:rFonts w:eastAsia="CIDFont+F1"/>
          <w:b/>
          <w:noProof/>
        </w:rPr>
        <w:drawing>
          <wp:anchor distT="0" distB="0" distL="114300" distR="114300" simplePos="0" relativeHeight="251660288" behindDoc="1" locked="0" layoutInCell="1" allowOverlap="1">
            <wp:simplePos x="0" y="0"/>
            <wp:positionH relativeFrom="column">
              <wp:posOffset>4646930</wp:posOffset>
            </wp:positionH>
            <wp:positionV relativeFrom="paragraph">
              <wp:posOffset>7620</wp:posOffset>
            </wp:positionV>
            <wp:extent cx="2046605" cy="2035175"/>
            <wp:effectExtent l="19050" t="0" r="0" b="0"/>
            <wp:wrapTight wrapText="bothSides">
              <wp:wrapPolygon edited="0">
                <wp:start x="-201" y="0"/>
                <wp:lineTo x="-201" y="21432"/>
                <wp:lineTo x="21513" y="21432"/>
                <wp:lineTo x="21513" y="0"/>
                <wp:lineTo x="-201"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2046605" cy="2035175"/>
                    </a:xfrm>
                    <a:prstGeom prst="rect">
                      <a:avLst/>
                    </a:prstGeom>
                    <a:noFill/>
                    <a:ln w="9525">
                      <a:noFill/>
                      <a:miter lim="800000"/>
                      <a:headEnd/>
                      <a:tailEnd/>
                    </a:ln>
                  </pic:spPr>
                </pic:pic>
              </a:graphicData>
            </a:graphic>
          </wp:anchor>
        </w:drawing>
      </w:r>
      <w:r w:rsidR="00466CE0" w:rsidRPr="00533339">
        <w:rPr>
          <w:rFonts w:eastAsia="CIDFont+F1"/>
          <w:b/>
          <w:lang w:eastAsia="en-US"/>
        </w:rPr>
        <w:t>1 Coupe-circuit haute tension</w:t>
      </w:r>
    </w:p>
    <w:p w:rsidR="0068176F" w:rsidRPr="00533339" w:rsidRDefault="0068176F" w:rsidP="00466CE0">
      <w:pPr>
        <w:autoSpaceDE w:val="0"/>
        <w:autoSpaceDN w:val="0"/>
        <w:adjustRightInd w:val="0"/>
        <w:rPr>
          <w:rFonts w:eastAsia="CIDFont+F1"/>
          <w:lang w:eastAsia="en-US"/>
        </w:rPr>
      </w:pPr>
    </w:p>
    <w:p w:rsidR="0068176F" w:rsidRPr="00533339" w:rsidRDefault="0068176F" w:rsidP="00466CE0">
      <w:pPr>
        <w:autoSpaceDE w:val="0"/>
        <w:autoSpaceDN w:val="0"/>
        <w:adjustRightInd w:val="0"/>
        <w:rPr>
          <w:rFonts w:eastAsia="CIDFont+F1"/>
          <w:lang w:eastAsia="en-US"/>
        </w:rPr>
      </w:pPr>
    </w:p>
    <w:p w:rsidR="0068176F" w:rsidRPr="00533339" w:rsidRDefault="0068176F" w:rsidP="00466CE0">
      <w:pPr>
        <w:autoSpaceDE w:val="0"/>
        <w:autoSpaceDN w:val="0"/>
        <w:adjustRightInd w:val="0"/>
        <w:rPr>
          <w:rFonts w:eastAsia="CIDFont+F1"/>
          <w:lang w:eastAsia="en-US"/>
        </w:rPr>
      </w:pPr>
    </w:p>
    <w:tbl>
      <w:tblPr>
        <w:tblStyle w:val="Grilledutableau"/>
        <w:tblpPr w:leftFromText="141" w:rightFromText="141" w:vertAnchor="text" w:horzAnchor="margin" w:tblpY="130"/>
        <w:tblW w:w="0" w:type="auto"/>
        <w:tblBorders>
          <w:bottom w:val="single" w:sz="4" w:space="0" w:color="auto"/>
        </w:tblBorders>
        <w:tblLook w:val="04A0" w:firstRow="1" w:lastRow="0" w:firstColumn="1" w:lastColumn="0" w:noHBand="0" w:noVBand="1"/>
      </w:tblPr>
      <w:tblGrid>
        <w:gridCol w:w="1809"/>
        <w:gridCol w:w="5245"/>
      </w:tblGrid>
      <w:tr w:rsidR="00E4515A" w:rsidRPr="00533339" w:rsidTr="00712E73">
        <w:tc>
          <w:tcPr>
            <w:tcW w:w="1809" w:type="dxa"/>
          </w:tcPr>
          <w:p w:rsidR="00E4515A" w:rsidRPr="00533339" w:rsidRDefault="00E4515A" w:rsidP="00E4515A">
            <w:pPr>
              <w:autoSpaceDE w:val="0"/>
              <w:autoSpaceDN w:val="0"/>
              <w:adjustRightInd w:val="0"/>
              <w:jc w:val="center"/>
              <w:rPr>
                <w:rFonts w:eastAsia="CIDFont+F1"/>
                <w:lang w:eastAsia="en-US"/>
              </w:rPr>
            </w:pPr>
            <w:r w:rsidRPr="00533339">
              <w:rPr>
                <w:rFonts w:eastAsia="CIDFont+F1"/>
                <w:lang w:eastAsia="en-US"/>
              </w:rPr>
              <w:t>Broche</w:t>
            </w:r>
          </w:p>
        </w:tc>
        <w:tc>
          <w:tcPr>
            <w:tcW w:w="5245" w:type="dxa"/>
          </w:tcPr>
          <w:p w:rsidR="00E4515A" w:rsidRPr="00533339" w:rsidRDefault="00E4515A" w:rsidP="00E4515A">
            <w:pPr>
              <w:autoSpaceDE w:val="0"/>
              <w:autoSpaceDN w:val="0"/>
              <w:adjustRightInd w:val="0"/>
              <w:jc w:val="center"/>
              <w:rPr>
                <w:rFonts w:eastAsia="CIDFont+F1"/>
                <w:lang w:eastAsia="en-US"/>
              </w:rPr>
            </w:pPr>
            <w:r w:rsidRPr="00533339">
              <w:rPr>
                <w:rFonts w:eastAsia="CIDFont+F1"/>
                <w:lang w:eastAsia="en-US"/>
              </w:rPr>
              <w:t>Désignation</w:t>
            </w:r>
          </w:p>
        </w:tc>
      </w:tr>
      <w:tr w:rsidR="00E4515A" w:rsidRPr="00533339" w:rsidTr="00712E73">
        <w:tc>
          <w:tcPr>
            <w:tcW w:w="1809" w:type="dxa"/>
          </w:tcPr>
          <w:p w:rsidR="00E4515A" w:rsidRPr="00533339" w:rsidRDefault="00E4515A" w:rsidP="00E4515A">
            <w:pPr>
              <w:autoSpaceDE w:val="0"/>
              <w:autoSpaceDN w:val="0"/>
              <w:adjustRightInd w:val="0"/>
              <w:rPr>
                <w:rFonts w:eastAsia="CIDFont+F1"/>
                <w:lang w:eastAsia="en-US"/>
              </w:rPr>
            </w:pPr>
            <w:r w:rsidRPr="00533339">
              <w:rPr>
                <w:rFonts w:eastAsia="CIDFont+F1"/>
                <w:lang w:eastAsia="en-US"/>
              </w:rPr>
              <w:t>I_LOCK</w:t>
            </w:r>
          </w:p>
        </w:tc>
        <w:tc>
          <w:tcPr>
            <w:tcW w:w="5245" w:type="dxa"/>
          </w:tcPr>
          <w:p w:rsidR="00E4515A" w:rsidRPr="00533339" w:rsidRDefault="00E4515A" w:rsidP="00E4515A">
            <w:pPr>
              <w:autoSpaceDE w:val="0"/>
              <w:autoSpaceDN w:val="0"/>
              <w:adjustRightInd w:val="0"/>
              <w:rPr>
                <w:rFonts w:eastAsia="CIDFont+F1"/>
                <w:lang w:eastAsia="en-US"/>
              </w:rPr>
            </w:pPr>
            <w:r w:rsidRPr="00533339">
              <w:rPr>
                <w:rFonts w:eastAsia="CIDFont+F1"/>
                <w:lang w:eastAsia="en-US"/>
              </w:rPr>
              <w:t>Câble de signal de surveillance de contact haute tension vers le système électronique de gestion de l'accumulateur d'énergie (SME) ou le module de batterie haute tension</w:t>
            </w:r>
          </w:p>
        </w:tc>
      </w:tr>
      <w:tr w:rsidR="00E4515A" w:rsidRPr="00533339" w:rsidTr="00712E73">
        <w:tc>
          <w:tcPr>
            <w:tcW w:w="1809" w:type="dxa"/>
          </w:tcPr>
          <w:p w:rsidR="00E4515A" w:rsidRPr="00533339" w:rsidRDefault="00E4515A" w:rsidP="00E4515A">
            <w:pPr>
              <w:autoSpaceDE w:val="0"/>
              <w:autoSpaceDN w:val="0"/>
              <w:adjustRightInd w:val="0"/>
              <w:rPr>
                <w:rFonts w:eastAsia="CIDFont+F1"/>
                <w:lang w:eastAsia="en-US"/>
              </w:rPr>
            </w:pPr>
            <w:r w:rsidRPr="00533339">
              <w:rPr>
                <w:rFonts w:eastAsia="CIDFont+F1"/>
                <w:lang w:eastAsia="en-US"/>
              </w:rPr>
              <w:t>Borne 30C</w:t>
            </w:r>
          </w:p>
        </w:tc>
        <w:tc>
          <w:tcPr>
            <w:tcW w:w="5245" w:type="dxa"/>
          </w:tcPr>
          <w:p w:rsidR="00E4515A" w:rsidRPr="00533339" w:rsidRDefault="00E4515A" w:rsidP="00E4515A">
            <w:pPr>
              <w:autoSpaceDE w:val="0"/>
              <w:autoSpaceDN w:val="0"/>
              <w:adjustRightInd w:val="0"/>
              <w:rPr>
                <w:rFonts w:eastAsia="CIDFont+F1"/>
                <w:lang w:eastAsia="en-US"/>
              </w:rPr>
            </w:pPr>
            <w:r w:rsidRPr="00533339">
              <w:rPr>
                <w:rFonts w:eastAsia="CIDFont+F1"/>
                <w:lang w:eastAsia="en-US"/>
              </w:rPr>
              <w:t>Signal d</w:t>
            </w:r>
            <w:r w:rsidR="004520EB" w:rsidRPr="00533339">
              <w:rPr>
                <w:rFonts w:eastAsia="CIDFont+F1"/>
                <w:lang w:eastAsia="en-US"/>
              </w:rPr>
              <w:t>e collision</w:t>
            </w:r>
          </w:p>
        </w:tc>
      </w:tr>
    </w:tbl>
    <w:p w:rsidR="0068176F" w:rsidRPr="00533339" w:rsidRDefault="0068176F" w:rsidP="00466CE0">
      <w:pPr>
        <w:autoSpaceDE w:val="0"/>
        <w:autoSpaceDN w:val="0"/>
        <w:adjustRightInd w:val="0"/>
        <w:rPr>
          <w:rFonts w:eastAsia="CIDFont+F1"/>
          <w:lang w:eastAsia="en-US"/>
        </w:rPr>
      </w:pPr>
    </w:p>
    <w:p w:rsidR="0068176F" w:rsidRPr="00533339" w:rsidRDefault="0068176F" w:rsidP="00466CE0">
      <w:pPr>
        <w:autoSpaceDE w:val="0"/>
        <w:autoSpaceDN w:val="0"/>
        <w:adjustRightInd w:val="0"/>
        <w:rPr>
          <w:rFonts w:eastAsia="CIDFont+F1"/>
          <w:lang w:eastAsia="en-US"/>
        </w:rPr>
      </w:pPr>
    </w:p>
    <w:p w:rsidR="0068176F" w:rsidRPr="00533339" w:rsidRDefault="0068176F" w:rsidP="00466CE0">
      <w:pPr>
        <w:autoSpaceDE w:val="0"/>
        <w:autoSpaceDN w:val="0"/>
        <w:adjustRightInd w:val="0"/>
        <w:rPr>
          <w:rFonts w:eastAsia="CIDFont+F1"/>
          <w:lang w:eastAsia="en-US"/>
        </w:rPr>
      </w:pPr>
    </w:p>
    <w:p w:rsidR="0068176F" w:rsidRPr="00533339" w:rsidRDefault="000B5AC4" w:rsidP="00466CE0">
      <w:pPr>
        <w:autoSpaceDE w:val="0"/>
        <w:autoSpaceDN w:val="0"/>
        <w:adjustRightInd w:val="0"/>
        <w:rPr>
          <w:rFonts w:eastAsia="CIDFont+F1"/>
          <w:lang w:eastAsia="en-US"/>
        </w:rPr>
      </w:pPr>
      <w:r w:rsidRPr="00533339">
        <w:rPr>
          <w:rFonts w:eastAsia="CIDFont+F1"/>
          <w:noProof/>
        </w:rPr>
        <w:drawing>
          <wp:anchor distT="0" distB="0" distL="114300" distR="114300" simplePos="0" relativeHeight="251661312" behindDoc="1" locked="0" layoutInCell="1" allowOverlap="1">
            <wp:simplePos x="0" y="0"/>
            <wp:positionH relativeFrom="column">
              <wp:posOffset>3601720</wp:posOffset>
            </wp:positionH>
            <wp:positionV relativeFrom="paragraph">
              <wp:posOffset>-173355</wp:posOffset>
            </wp:positionV>
            <wp:extent cx="2956560" cy="2941320"/>
            <wp:effectExtent l="19050" t="0" r="0" b="0"/>
            <wp:wrapTight wrapText="bothSides">
              <wp:wrapPolygon edited="0">
                <wp:start x="-139" y="0"/>
                <wp:lineTo x="-139" y="21404"/>
                <wp:lineTo x="21572" y="21404"/>
                <wp:lineTo x="21572" y="0"/>
                <wp:lineTo x="-139" y="0"/>
              </wp:wrapPolygon>
            </wp:wrapTight>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2956560" cy="2941320"/>
                    </a:xfrm>
                    <a:prstGeom prst="rect">
                      <a:avLst/>
                    </a:prstGeom>
                    <a:noFill/>
                    <a:ln w="9525">
                      <a:noFill/>
                      <a:miter lim="800000"/>
                      <a:headEnd/>
                      <a:tailEnd/>
                    </a:ln>
                  </pic:spPr>
                </pic:pic>
              </a:graphicData>
            </a:graphic>
          </wp:anchor>
        </w:drawing>
      </w:r>
    </w:p>
    <w:p w:rsidR="0068176F" w:rsidRPr="00533339" w:rsidRDefault="00E4515A" w:rsidP="00466CE0">
      <w:pPr>
        <w:autoSpaceDE w:val="0"/>
        <w:autoSpaceDN w:val="0"/>
        <w:adjustRightInd w:val="0"/>
        <w:rPr>
          <w:rFonts w:eastAsia="CIDFont+F1"/>
          <w:lang w:eastAsia="en-US"/>
        </w:rPr>
      </w:pPr>
      <w:r w:rsidRPr="00533339">
        <w:rPr>
          <w:rFonts w:eastAsia="CIDFont+F1"/>
          <w:lang w:eastAsia="en-US"/>
        </w:rPr>
        <w:t>Emplacement du service disconnect</w:t>
      </w:r>
    </w:p>
    <w:p w:rsidR="0068176F" w:rsidRPr="00533339" w:rsidRDefault="0068176F" w:rsidP="00466CE0">
      <w:pPr>
        <w:autoSpaceDE w:val="0"/>
        <w:autoSpaceDN w:val="0"/>
        <w:adjustRightInd w:val="0"/>
        <w:rPr>
          <w:rFonts w:eastAsia="CIDFont+F1"/>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466CE0" w:rsidRPr="00533339" w:rsidRDefault="00466CE0"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68176F" w:rsidRPr="00533339" w:rsidRDefault="0068176F" w:rsidP="00466CE0">
      <w:pPr>
        <w:autoSpaceDE w:val="0"/>
        <w:autoSpaceDN w:val="0"/>
        <w:adjustRightInd w:val="0"/>
        <w:rPr>
          <w:rFonts w:eastAsia="CIDFont+F1"/>
          <w:sz w:val="22"/>
          <w:szCs w:val="22"/>
          <w:lang w:eastAsia="en-US"/>
        </w:rPr>
      </w:pPr>
    </w:p>
    <w:p w:rsidR="00A15747" w:rsidRPr="00533339" w:rsidRDefault="00A15747" w:rsidP="00466CE0">
      <w:pPr>
        <w:autoSpaceDE w:val="0"/>
        <w:autoSpaceDN w:val="0"/>
        <w:adjustRightInd w:val="0"/>
        <w:rPr>
          <w:rFonts w:eastAsia="CIDFont+F1"/>
          <w:sz w:val="22"/>
          <w:szCs w:val="22"/>
          <w:lang w:eastAsia="en-US"/>
        </w:rPr>
      </w:pPr>
    </w:p>
    <w:p w:rsidR="00A15747" w:rsidRPr="00533339" w:rsidRDefault="00A15747" w:rsidP="00466CE0">
      <w:pPr>
        <w:autoSpaceDE w:val="0"/>
        <w:autoSpaceDN w:val="0"/>
        <w:adjustRightInd w:val="0"/>
        <w:rPr>
          <w:rFonts w:eastAsia="CIDFont+F1"/>
          <w:sz w:val="22"/>
          <w:szCs w:val="22"/>
          <w:lang w:eastAsia="en-US"/>
        </w:rPr>
      </w:pPr>
    </w:p>
    <w:p w:rsidR="000B5AC4" w:rsidRPr="00533339" w:rsidRDefault="000B5AC4" w:rsidP="00466CE0">
      <w:pPr>
        <w:autoSpaceDE w:val="0"/>
        <w:autoSpaceDN w:val="0"/>
        <w:adjustRightInd w:val="0"/>
        <w:rPr>
          <w:rFonts w:eastAsia="CIDFont+F1"/>
          <w:sz w:val="22"/>
          <w:szCs w:val="22"/>
          <w:lang w:eastAsia="en-US"/>
        </w:rPr>
      </w:pPr>
    </w:p>
    <w:p w:rsidR="000B5AC4" w:rsidRPr="00533339" w:rsidRDefault="000B5AC4" w:rsidP="00466CE0">
      <w:pPr>
        <w:autoSpaceDE w:val="0"/>
        <w:autoSpaceDN w:val="0"/>
        <w:adjustRightInd w:val="0"/>
        <w:rPr>
          <w:rFonts w:eastAsia="CIDFont+F1"/>
          <w:sz w:val="22"/>
          <w:szCs w:val="22"/>
          <w:lang w:eastAsia="en-US"/>
        </w:rPr>
      </w:pPr>
    </w:p>
    <w:p w:rsidR="00C44706" w:rsidRPr="00533339" w:rsidRDefault="00C44706">
      <w:pPr>
        <w:spacing w:after="160" w:line="259" w:lineRule="auto"/>
        <w:rPr>
          <w:rFonts w:eastAsia="CIDFont+F1"/>
          <w:sz w:val="22"/>
          <w:szCs w:val="22"/>
          <w:lang w:eastAsia="en-US"/>
        </w:rPr>
      </w:pPr>
    </w:p>
    <w:p w:rsidR="00A15747" w:rsidRPr="00533339" w:rsidRDefault="009830BF" w:rsidP="008A2045">
      <w:pPr>
        <w:pStyle w:val="Titre1"/>
        <w:rPr>
          <w:rFonts w:ascii="Arial" w:eastAsia="CIDFont+F1" w:hAnsi="Arial" w:cs="Arial"/>
          <w:u w:val="single"/>
          <w:lang w:eastAsia="en-US"/>
        </w:rPr>
      </w:pPr>
      <w:bookmarkStart w:id="8" w:name="_Toc187405025"/>
      <w:r w:rsidRPr="00712E73">
        <w:rPr>
          <w:rFonts w:ascii="Arial" w:eastAsia="CIDFont+F1" w:hAnsi="Arial" w:cs="Arial"/>
          <w:lang w:eastAsia="en-US"/>
        </w:rPr>
        <w:t>2</w:t>
      </w:r>
      <w:r w:rsidR="007F6AF1" w:rsidRPr="00712E73">
        <w:rPr>
          <w:rFonts w:ascii="Arial" w:eastAsia="CIDFont+F1" w:hAnsi="Arial" w:cs="Arial"/>
          <w:lang w:eastAsia="en-US"/>
        </w:rPr>
        <w:t>.</w:t>
      </w:r>
      <w:r w:rsidR="00CD2043" w:rsidRPr="00712E73">
        <w:rPr>
          <w:rFonts w:ascii="Arial" w:eastAsia="CIDFont+F1" w:hAnsi="Arial" w:cs="Arial"/>
          <w:lang w:eastAsia="en-US"/>
        </w:rPr>
        <w:t xml:space="preserve"> </w:t>
      </w:r>
      <w:r w:rsidR="006E7F87" w:rsidRPr="00533339">
        <w:rPr>
          <w:rFonts w:ascii="Arial" w:eastAsia="CIDFont+F1" w:hAnsi="Arial" w:cs="Arial"/>
          <w:u w:val="single"/>
          <w:lang w:eastAsia="en-US"/>
        </w:rPr>
        <w:t xml:space="preserve">LIGNE DE COUPE POUR LES </w:t>
      </w:r>
      <w:r w:rsidR="00C44706" w:rsidRPr="00533339">
        <w:rPr>
          <w:rFonts w:ascii="Arial" w:eastAsia="CIDFont+F1" w:hAnsi="Arial" w:cs="Arial"/>
          <w:u w:val="single"/>
          <w:lang w:eastAsia="en-US"/>
        </w:rPr>
        <w:t>É</w:t>
      </w:r>
      <w:r w:rsidR="006E7F87" w:rsidRPr="00533339">
        <w:rPr>
          <w:rFonts w:ascii="Arial" w:eastAsia="CIDFont+F1" w:hAnsi="Arial" w:cs="Arial"/>
          <w:u w:val="single"/>
          <w:lang w:eastAsia="en-US"/>
        </w:rPr>
        <w:t>QUIPES DE SAUVETAGE</w:t>
      </w:r>
      <w:bookmarkEnd w:id="8"/>
    </w:p>
    <w:p w:rsidR="00A15747" w:rsidRPr="00533339" w:rsidRDefault="00A15747" w:rsidP="00A15747">
      <w:pPr>
        <w:autoSpaceDE w:val="0"/>
        <w:autoSpaceDN w:val="0"/>
        <w:adjustRightInd w:val="0"/>
        <w:rPr>
          <w:rFonts w:eastAsia="CIDFont+F1"/>
          <w:lang w:eastAsia="en-US"/>
        </w:rPr>
      </w:pPr>
    </w:p>
    <w:p w:rsidR="00A15747" w:rsidRPr="00533339" w:rsidRDefault="00A15747" w:rsidP="00A15747">
      <w:pPr>
        <w:autoSpaceDE w:val="0"/>
        <w:autoSpaceDN w:val="0"/>
        <w:adjustRightInd w:val="0"/>
        <w:rPr>
          <w:rFonts w:eastAsia="CIDFont+F1"/>
          <w:lang w:eastAsia="en-US"/>
        </w:rPr>
      </w:pPr>
      <w:r w:rsidRPr="00533339">
        <w:rPr>
          <w:rFonts w:eastAsia="CIDFont+F1"/>
          <w:lang w:eastAsia="en-US"/>
        </w:rPr>
        <w:t>En cas d'accident, selon la gravité de l'accident, la coupure est demandée par des signaux de bus ou forcé en déconnectant la borne de sécurité de la batterie du pôle positif de la batterie de 12 V. Dans ce second cas, l'alimentation électrique des contacteurs de protection électromécaniques est automatiquement coupée et les contacts s'ouvrent automatiquement.</w:t>
      </w:r>
    </w:p>
    <w:p w:rsidR="00A15747" w:rsidRPr="00533339" w:rsidRDefault="00A15747" w:rsidP="00A15747">
      <w:pPr>
        <w:autoSpaceDE w:val="0"/>
        <w:autoSpaceDN w:val="0"/>
        <w:adjustRightInd w:val="0"/>
        <w:rPr>
          <w:rFonts w:eastAsia="CIDFont+F1"/>
          <w:lang w:eastAsia="en-US"/>
        </w:rPr>
      </w:pPr>
      <w:r w:rsidRPr="00533339">
        <w:rPr>
          <w:rFonts w:eastAsia="CIDFont+F1"/>
          <w:lang w:eastAsia="en-US"/>
        </w:rPr>
        <w:t>En outre, une ligne de coupe est prévue pour les services de secours. En cas d'urgence, l'alimentation électrique (borne 30C) des contacteurs électromécaniques peut être interrompue à cette ligne de coupe avec un outil.</w:t>
      </w:r>
    </w:p>
    <w:p w:rsidR="00A15747" w:rsidRPr="00533339" w:rsidRDefault="00A15747" w:rsidP="00A15747">
      <w:pPr>
        <w:autoSpaceDE w:val="0"/>
        <w:autoSpaceDN w:val="0"/>
        <w:adjustRightInd w:val="0"/>
        <w:rPr>
          <w:rFonts w:eastAsia="CIDFont+F1"/>
          <w:lang w:eastAsia="en-US"/>
        </w:rPr>
      </w:pPr>
    </w:p>
    <w:p w:rsidR="00A15747" w:rsidRPr="00533339" w:rsidRDefault="00A15747" w:rsidP="00B0129C">
      <w:pPr>
        <w:pStyle w:val="Titre2"/>
        <w:rPr>
          <w:rFonts w:ascii="Arial" w:eastAsia="CIDFont+F1" w:hAnsi="Arial" w:cs="Arial"/>
          <w:u w:val="single"/>
          <w:lang w:eastAsia="en-US"/>
        </w:rPr>
      </w:pPr>
      <w:bookmarkStart w:id="9" w:name="_Toc187405026"/>
      <w:r w:rsidRPr="00533339">
        <w:rPr>
          <w:rFonts w:ascii="Arial" w:eastAsia="CIDFont+F1" w:hAnsi="Arial" w:cs="Arial"/>
          <w:u w:val="single"/>
          <w:lang w:eastAsia="en-US"/>
        </w:rPr>
        <w:t>Description de fonctionnement</w:t>
      </w:r>
      <w:bookmarkEnd w:id="9"/>
    </w:p>
    <w:p w:rsidR="00A15747" w:rsidRPr="00533339" w:rsidRDefault="00A15747" w:rsidP="00A15747">
      <w:pPr>
        <w:autoSpaceDE w:val="0"/>
        <w:autoSpaceDN w:val="0"/>
        <w:adjustRightInd w:val="0"/>
        <w:rPr>
          <w:rFonts w:eastAsia="CIDFont+F1"/>
          <w:lang w:eastAsia="en-US"/>
        </w:rPr>
      </w:pPr>
    </w:p>
    <w:p w:rsidR="00A15747" w:rsidRDefault="00A15747" w:rsidP="00A15747">
      <w:pPr>
        <w:autoSpaceDE w:val="0"/>
        <w:autoSpaceDN w:val="0"/>
        <w:adjustRightInd w:val="0"/>
        <w:rPr>
          <w:rFonts w:eastAsia="CIDFont+F1"/>
          <w:lang w:eastAsia="en-US"/>
        </w:rPr>
      </w:pPr>
      <w:r w:rsidRPr="00533339">
        <w:rPr>
          <w:rFonts w:eastAsia="CIDFont+F1"/>
          <w:lang w:eastAsia="en-US"/>
        </w:rPr>
        <w:t>Les contacteurs électromécaniques sont utilisés pour connecter ou déconnecter la batterie haute tension avec le système électrique haute tension du véhicule. Les contacteurs sont contrôlés par le SME. Les contacteurs sont alimentés en tension de bord (12 V) par la borne de sécurité de la batterie.</w:t>
      </w:r>
    </w:p>
    <w:p w:rsidR="00A15747" w:rsidRPr="00533339" w:rsidRDefault="00A15747" w:rsidP="00A15747">
      <w:pPr>
        <w:autoSpaceDE w:val="0"/>
        <w:autoSpaceDN w:val="0"/>
        <w:adjustRightInd w:val="0"/>
        <w:rPr>
          <w:rFonts w:eastAsia="CIDFont+F1"/>
          <w:lang w:eastAsia="en-US"/>
        </w:rPr>
      </w:pPr>
      <w:r w:rsidRPr="00533339">
        <w:rPr>
          <w:rFonts w:eastAsia="CIDFont+F1"/>
          <w:lang w:eastAsia="en-US"/>
        </w:rPr>
        <w:t>Si l'alimentation électrique des contacteurs du module de batterie haute tension est interrompue, le système haute tension s'arrête automatiquement et est donc coupé.</w:t>
      </w:r>
    </w:p>
    <w:p w:rsidR="008123FB" w:rsidRPr="00533339" w:rsidRDefault="008123FB">
      <w:pPr>
        <w:autoSpaceDE w:val="0"/>
        <w:autoSpaceDN w:val="0"/>
        <w:adjustRightInd w:val="0"/>
        <w:rPr>
          <w:rFonts w:eastAsia="CIDFont+F1"/>
          <w:lang w:eastAsia="en-US"/>
        </w:rPr>
      </w:pPr>
    </w:p>
    <w:p w:rsidR="00E84D2C" w:rsidRDefault="006B7DB9" w:rsidP="006D1B54">
      <w:pPr>
        <w:autoSpaceDE w:val="0"/>
        <w:autoSpaceDN w:val="0"/>
        <w:adjustRightInd w:val="0"/>
        <w:rPr>
          <w:rFonts w:eastAsia="CIDFont+F1"/>
          <w:lang w:eastAsia="en-US"/>
        </w:rPr>
      </w:pPr>
      <w:r w:rsidRPr="00533339">
        <w:rPr>
          <w:rFonts w:eastAsia="CIDFont+F1"/>
          <w:noProof/>
        </w:rPr>
        <w:drawing>
          <wp:anchor distT="0" distB="0" distL="114300" distR="114300" simplePos="0" relativeHeight="251662336" behindDoc="1" locked="0" layoutInCell="1" allowOverlap="1">
            <wp:simplePos x="0" y="0"/>
            <wp:positionH relativeFrom="column">
              <wp:posOffset>1855921</wp:posOffset>
            </wp:positionH>
            <wp:positionV relativeFrom="paragraph">
              <wp:posOffset>0</wp:posOffset>
            </wp:positionV>
            <wp:extent cx="4345305" cy="2984500"/>
            <wp:effectExtent l="19050" t="0" r="0" b="0"/>
            <wp:wrapTight wrapText="bothSides">
              <wp:wrapPolygon edited="0">
                <wp:start x="-95" y="0"/>
                <wp:lineTo x="-95" y="21508"/>
                <wp:lineTo x="21591" y="21508"/>
                <wp:lineTo x="21591" y="0"/>
                <wp:lineTo x="-95" y="0"/>
              </wp:wrapPolygon>
            </wp:wrapTight>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srcRect/>
                    <a:stretch>
                      <a:fillRect/>
                    </a:stretch>
                  </pic:blipFill>
                  <pic:spPr bwMode="auto">
                    <a:xfrm>
                      <a:off x="0" y="0"/>
                      <a:ext cx="4345305" cy="2984500"/>
                    </a:xfrm>
                    <a:prstGeom prst="rect">
                      <a:avLst/>
                    </a:prstGeom>
                    <a:noFill/>
                    <a:ln w="9525">
                      <a:noFill/>
                      <a:miter lim="800000"/>
                      <a:headEnd/>
                      <a:tailEnd/>
                    </a:ln>
                  </pic:spPr>
                </pic:pic>
              </a:graphicData>
            </a:graphic>
          </wp:anchor>
        </w:drawing>
      </w:r>
    </w:p>
    <w:p w:rsidR="008123FB" w:rsidRPr="00E84D2C" w:rsidRDefault="00F10FD6" w:rsidP="008123FB">
      <w:pPr>
        <w:autoSpaceDE w:val="0"/>
        <w:autoSpaceDN w:val="0"/>
        <w:adjustRightInd w:val="0"/>
        <w:jc w:val="center"/>
        <w:rPr>
          <w:rFonts w:eastAsia="CIDFont+F1"/>
          <w:lang w:eastAsia="en-US"/>
        </w:rPr>
      </w:pPr>
      <w:r w:rsidRPr="00E84D2C">
        <w:rPr>
          <w:rFonts w:eastAsia="CIDFont+F1"/>
          <w:lang w:eastAsia="en-US"/>
        </w:rPr>
        <w:t xml:space="preserve">1 : </w:t>
      </w:r>
      <w:r w:rsidR="008123FB" w:rsidRPr="00E84D2C">
        <w:rPr>
          <w:rFonts w:eastAsia="CIDFont+F1"/>
          <w:lang w:eastAsia="en-US"/>
        </w:rPr>
        <w:t>Ligne de coupe pour équipes de sauvetage</w:t>
      </w: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A15747" w:rsidRPr="00533339" w:rsidRDefault="00A15747">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8123FB" w:rsidRPr="00533339" w:rsidRDefault="008123FB">
      <w:pPr>
        <w:autoSpaceDE w:val="0"/>
        <w:autoSpaceDN w:val="0"/>
        <w:adjustRightInd w:val="0"/>
        <w:rPr>
          <w:rFonts w:eastAsia="CIDFont+F1"/>
          <w:lang w:eastAsia="en-US"/>
        </w:rPr>
      </w:pPr>
    </w:p>
    <w:p w:rsidR="009B3EC2" w:rsidRPr="00533339" w:rsidRDefault="009B3EC2" w:rsidP="00DF616A">
      <w:pPr>
        <w:pStyle w:val="Titre2"/>
        <w:rPr>
          <w:rFonts w:ascii="Arial" w:eastAsia="CIDFont+F1" w:hAnsi="Arial" w:cs="Arial"/>
          <w:lang w:eastAsia="en-US"/>
        </w:rPr>
      </w:pPr>
    </w:p>
    <w:p w:rsidR="009B3EC2" w:rsidRPr="00533339" w:rsidRDefault="009B3EC2" w:rsidP="00DF616A">
      <w:pPr>
        <w:pStyle w:val="Titre2"/>
        <w:rPr>
          <w:rFonts w:ascii="Arial" w:eastAsia="CIDFont+F1" w:hAnsi="Arial" w:cs="Arial"/>
          <w:lang w:eastAsia="en-US"/>
        </w:rPr>
      </w:pPr>
    </w:p>
    <w:p w:rsidR="00CE3060" w:rsidRDefault="00CE3060" w:rsidP="00DF616A">
      <w:pPr>
        <w:pStyle w:val="Titre2"/>
        <w:rPr>
          <w:rFonts w:ascii="Arial" w:eastAsia="CIDFont+F1" w:hAnsi="Arial" w:cs="Arial"/>
          <w:lang w:eastAsia="en-US"/>
        </w:rPr>
      </w:pPr>
    </w:p>
    <w:p w:rsidR="006B7DB9" w:rsidRDefault="006B7DB9" w:rsidP="00DF616A">
      <w:pPr>
        <w:pStyle w:val="Titre2"/>
        <w:rPr>
          <w:rFonts w:ascii="Arial" w:eastAsia="CIDFont+F1" w:hAnsi="Arial" w:cs="Arial"/>
          <w:lang w:eastAsia="en-US"/>
        </w:rPr>
      </w:pPr>
      <w:bookmarkStart w:id="10" w:name="_Toc187405027"/>
    </w:p>
    <w:p w:rsidR="008123FB" w:rsidRPr="00533339" w:rsidRDefault="008123FB" w:rsidP="00DF616A">
      <w:pPr>
        <w:pStyle w:val="Titre2"/>
        <w:rPr>
          <w:rFonts w:ascii="Arial" w:eastAsia="CIDFont+F1" w:hAnsi="Arial" w:cs="Arial"/>
          <w:lang w:eastAsia="en-US"/>
        </w:rPr>
      </w:pPr>
      <w:r w:rsidRPr="00533339">
        <w:rPr>
          <w:rFonts w:ascii="Arial" w:eastAsia="CIDFont+F1" w:hAnsi="Arial" w:cs="Arial"/>
          <w:lang w:eastAsia="en-US"/>
        </w:rPr>
        <w:t>Structure et câblage interne</w:t>
      </w:r>
      <w:bookmarkEnd w:id="10"/>
    </w:p>
    <w:p w:rsidR="008123FB" w:rsidRPr="00533339" w:rsidRDefault="008123FB" w:rsidP="008123FB">
      <w:pPr>
        <w:autoSpaceDE w:val="0"/>
        <w:autoSpaceDN w:val="0"/>
        <w:adjustRightInd w:val="0"/>
        <w:rPr>
          <w:rFonts w:eastAsia="CIDFont+F1"/>
          <w:lang w:eastAsia="en-US"/>
        </w:rPr>
      </w:pPr>
    </w:p>
    <w:p w:rsidR="008123FB" w:rsidRPr="00533339" w:rsidRDefault="008123FB" w:rsidP="008123FB">
      <w:pPr>
        <w:autoSpaceDE w:val="0"/>
        <w:autoSpaceDN w:val="0"/>
        <w:adjustRightInd w:val="0"/>
        <w:rPr>
          <w:rFonts w:eastAsia="CIDFont+F1"/>
          <w:lang w:eastAsia="en-US"/>
        </w:rPr>
      </w:pPr>
      <w:r w:rsidRPr="00533339">
        <w:rPr>
          <w:rFonts w:eastAsia="CIDFont+F1"/>
          <w:lang w:eastAsia="en-US"/>
        </w:rPr>
        <w:t>La ligne de coupe pour les services de secours permet d'interrompre l'alimentation électrique des contacteurs électromécaniques du module de batterie haute tension via la borne 30C (signal de collision). Le système haute tension est ainsi commuté sans tension.</w:t>
      </w:r>
    </w:p>
    <w:p w:rsidR="008123FB" w:rsidRPr="00533339" w:rsidRDefault="008123FB">
      <w:pPr>
        <w:autoSpaceDE w:val="0"/>
        <w:autoSpaceDN w:val="0"/>
        <w:adjustRightInd w:val="0"/>
        <w:rPr>
          <w:rFonts w:eastAsia="CIDFont+F1"/>
          <w:lang w:eastAsia="en-US"/>
        </w:rPr>
      </w:pPr>
    </w:p>
    <w:p w:rsidR="00776FFF" w:rsidRPr="00533339" w:rsidRDefault="00776FFF">
      <w:pPr>
        <w:spacing w:after="160" w:line="259" w:lineRule="auto"/>
        <w:rPr>
          <w:rFonts w:eastAsia="CIDFont+F1"/>
          <w:lang w:eastAsia="en-US"/>
        </w:rPr>
      </w:pPr>
    </w:p>
    <w:p w:rsidR="00776FFF" w:rsidRPr="00533339" w:rsidRDefault="00776FFF" w:rsidP="00776FFF">
      <w:pPr>
        <w:autoSpaceDE w:val="0"/>
        <w:autoSpaceDN w:val="0"/>
        <w:adjustRightInd w:val="0"/>
        <w:jc w:val="right"/>
        <w:rPr>
          <w:rFonts w:eastAsia="CIDFont+F1"/>
          <w:lang w:eastAsia="en-US"/>
        </w:rPr>
      </w:pPr>
      <w:r w:rsidRPr="00533339">
        <w:rPr>
          <w:rFonts w:eastAsia="CIDFont+F1"/>
          <w:noProof/>
        </w:rPr>
        <w:drawing>
          <wp:anchor distT="0" distB="0" distL="114300" distR="114300" simplePos="0" relativeHeight="251668480" behindDoc="1" locked="0" layoutInCell="1" allowOverlap="1">
            <wp:simplePos x="0" y="0"/>
            <wp:positionH relativeFrom="column">
              <wp:posOffset>4660265</wp:posOffset>
            </wp:positionH>
            <wp:positionV relativeFrom="paragraph">
              <wp:posOffset>-217805</wp:posOffset>
            </wp:positionV>
            <wp:extent cx="1936750" cy="1936750"/>
            <wp:effectExtent l="19050" t="0" r="6350" b="0"/>
            <wp:wrapTight wrapText="bothSides">
              <wp:wrapPolygon edited="0">
                <wp:start x="-212" y="0"/>
                <wp:lineTo x="-212" y="21458"/>
                <wp:lineTo x="21671" y="21458"/>
                <wp:lineTo x="21671" y="0"/>
                <wp:lineTo x="-212" y="0"/>
              </wp:wrapPolygon>
            </wp:wrapTight>
            <wp:docPr id="1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1936750" cy="1936750"/>
                    </a:xfrm>
                    <a:prstGeom prst="rect">
                      <a:avLst/>
                    </a:prstGeom>
                    <a:noFill/>
                    <a:ln w="9525">
                      <a:noFill/>
                      <a:miter lim="800000"/>
                      <a:headEnd/>
                      <a:tailEnd/>
                    </a:ln>
                  </pic:spPr>
                </pic:pic>
              </a:graphicData>
            </a:graphic>
          </wp:anchor>
        </w:drawing>
      </w:r>
      <w:r w:rsidRPr="00533339">
        <w:rPr>
          <w:rFonts w:eastAsia="CIDFont+F1"/>
          <w:lang w:eastAsia="en-US"/>
        </w:rPr>
        <w:t>Ligne de coupe pour équipes de sauvetage</w:t>
      </w:r>
    </w:p>
    <w:p w:rsidR="00776FFF" w:rsidRPr="00533339" w:rsidRDefault="00776FFF" w:rsidP="00776FFF">
      <w:pPr>
        <w:autoSpaceDE w:val="0"/>
        <w:autoSpaceDN w:val="0"/>
        <w:adjustRightInd w:val="0"/>
        <w:jc w:val="right"/>
        <w:rPr>
          <w:rFonts w:eastAsia="CIDFont+F1"/>
          <w:lang w:eastAsia="en-US"/>
        </w:rPr>
      </w:pPr>
    </w:p>
    <w:p w:rsidR="00776FFF" w:rsidRPr="00533339" w:rsidRDefault="00776FFF" w:rsidP="00776FFF">
      <w:pPr>
        <w:autoSpaceDE w:val="0"/>
        <w:autoSpaceDN w:val="0"/>
        <w:adjustRightInd w:val="0"/>
        <w:jc w:val="right"/>
        <w:rPr>
          <w:rFonts w:eastAsia="CIDFont+F1"/>
          <w:lang w:eastAsia="en-US"/>
        </w:rPr>
      </w:pPr>
      <w:r w:rsidRPr="00533339">
        <w:rPr>
          <w:rFonts w:eastAsia="CIDFont+F1"/>
          <w:lang w:eastAsia="en-US"/>
        </w:rPr>
        <w:t>Borne 30C, signal d</w:t>
      </w:r>
      <w:r w:rsidR="004520EB" w:rsidRPr="00533339">
        <w:rPr>
          <w:rFonts w:eastAsia="CIDFont+F1"/>
          <w:lang w:eastAsia="en-US"/>
        </w:rPr>
        <w:t>e collision</w:t>
      </w:r>
    </w:p>
    <w:p w:rsidR="00776FFF" w:rsidRPr="00533339" w:rsidRDefault="00776FFF" w:rsidP="00776FFF">
      <w:pPr>
        <w:autoSpaceDE w:val="0"/>
        <w:autoSpaceDN w:val="0"/>
        <w:adjustRightInd w:val="0"/>
        <w:rPr>
          <w:rFonts w:eastAsia="CIDFont+F1"/>
          <w:lang w:eastAsia="en-US"/>
        </w:rPr>
      </w:pPr>
    </w:p>
    <w:p w:rsidR="00776FFF" w:rsidRPr="00533339" w:rsidRDefault="00776FFF" w:rsidP="00776FFF">
      <w:pPr>
        <w:autoSpaceDE w:val="0"/>
        <w:autoSpaceDN w:val="0"/>
        <w:adjustRightInd w:val="0"/>
        <w:rPr>
          <w:rFonts w:eastAsia="CIDFont+F1"/>
          <w:lang w:eastAsia="en-US"/>
        </w:rPr>
      </w:pPr>
    </w:p>
    <w:p w:rsidR="00776FFF" w:rsidRPr="00533339" w:rsidRDefault="00776FFF" w:rsidP="00776FFF">
      <w:pPr>
        <w:autoSpaceDE w:val="0"/>
        <w:autoSpaceDN w:val="0"/>
        <w:adjustRightInd w:val="0"/>
        <w:rPr>
          <w:rFonts w:eastAsia="CIDFont+F1"/>
          <w:lang w:eastAsia="en-US"/>
        </w:rPr>
      </w:pPr>
    </w:p>
    <w:p w:rsidR="00776FFF" w:rsidRPr="00533339" w:rsidRDefault="00776FFF" w:rsidP="00776FFF">
      <w:pPr>
        <w:autoSpaceDE w:val="0"/>
        <w:autoSpaceDN w:val="0"/>
        <w:adjustRightInd w:val="0"/>
        <w:rPr>
          <w:rFonts w:eastAsia="CIDFont+F1"/>
          <w:lang w:eastAsia="en-US"/>
        </w:rPr>
      </w:pPr>
    </w:p>
    <w:p w:rsidR="00776FFF" w:rsidRPr="00533339" w:rsidRDefault="00776FFF" w:rsidP="00776FFF">
      <w:pPr>
        <w:autoSpaceDE w:val="0"/>
        <w:autoSpaceDN w:val="0"/>
        <w:adjustRightInd w:val="0"/>
        <w:rPr>
          <w:rFonts w:eastAsia="CIDFont+F1"/>
          <w:lang w:eastAsia="en-US"/>
        </w:rPr>
      </w:pPr>
    </w:p>
    <w:p w:rsidR="00776FFF" w:rsidRPr="00533339" w:rsidRDefault="00776FFF" w:rsidP="00776FFF">
      <w:pPr>
        <w:autoSpaceDE w:val="0"/>
        <w:autoSpaceDN w:val="0"/>
        <w:adjustRightInd w:val="0"/>
        <w:rPr>
          <w:rFonts w:eastAsia="CIDFont+F1"/>
          <w:b/>
          <w:u w:val="single"/>
          <w:lang w:eastAsia="en-US"/>
        </w:rPr>
      </w:pPr>
    </w:p>
    <w:p w:rsidR="00AD3618" w:rsidRDefault="00AD3618">
      <w:pPr>
        <w:spacing w:after="160" w:line="259" w:lineRule="auto"/>
        <w:rPr>
          <w:rFonts w:eastAsia="CIDFont+F1"/>
          <w:b/>
          <w:u w:val="single"/>
          <w:lang w:eastAsia="en-US"/>
        </w:rPr>
      </w:pPr>
    </w:p>
    <w:p w:rsidR="007B7595" w:rsidRPr="002D7F9E" w:rsidRDefault="00CE3060" w:rsidP="008A2045">
      <w:pPr>
        <w:pStyle w:val="Titre1"/>
        <w:rPr>
          <w:rFonts w:ascii="Arial" w:eastAsia="CIDFont+F1" w:hAnsi="Arial" w:cs="Arial"/>
          <w:u w:val="single"/>
          <w:lang w:eastAsia="en-US"/>
        </w:rPr>
      </w:pPr>
      <w:bookmarkStart w:id="11" w:name="_Toc187405028"/>
      <w:r w:rsidRPr="006B7DB9">
        <w:rPr>
          <w:rFonts w:ascii="Arial" w:eastAsia="CIDFont+F1" w:hAnsi="Arial" w:cs="Arial"/>
          <w:lang w:eastAsia="en-US"/>
        </w:rPr>
        <w:t>3</w:t>
      </w:r>
      <w:r w:rsidR="002D7F9E" w:rsidRPr="006B7DB9">
        <w:rPr>
          <w:rFonts w:ascii="Arial" w:eastAsia="CIDFont+F1" w:hAnsi="Arial" w:cs="Arial"/>
          <w:lang w:eastAsia="en-US"/>
        </w:rPr>
        <w:t>.</w:t>
      </w:r>
      <w:r w:rsidR="00CD2043" w:rsidRPr="006B7DB9">
        <w:rPr>
          <w:rFonts w:ascii="Arial" w:eastAsia="CIDFont+F1" w:hAnsi="Arial" w:cs="Arial"/>
          <w:lang w:eastAsia="en-US"/>
        </w:rPr>
        <w:t xml:space="preserve"> </w:t>
      </w:r>
      <w:r w:rsidR="006E7F87" w:rsidRPr="002D7F9E">
        <w:rPr>
          <w:rFonts w:ascii="Arial" w:eastAsia="CIDFont+F1" w:hAnsi="Arial" w:cs="Arial"/>
          <w:u w:val="single"/>
          <w:lang w:eastAsia="en-US"/>
        </w:rPr>
        <w:t>G</w:t>
      </w:r>
      <w:r w:rsidR="00C44706" w:rsidRPr="002D7F9E">
        <w:rPr>
          <w:rFonts w:ascii="Arial" w:eastAsia="CIDFont+F1" w:hAnsi="Arial" w:cs="Arial"/>
          <w:u w:val="single"/>
          <w:lang w:eastAsia="en-US"/>
        </w:rPr>
        <w:t>É</w:t>
      </w:r>
      <w:r w:rsidR="006E7F87" w:rsidRPr="002D7F9E">
        <w:rPr>
          <w:rFonts w:ascii="Arial" w:eastAsia="CIDFont+F1" w:hAnsi="Arial" w:cs="Arial"/>
          <w:u w:val="single"/>
          <w:lang w:eastAsia="en-US"/>
        </w:rPr>
        <w:t>N</w:t>
      </w:r>
      <w:r w:rsidR="00C44706" w:rsidRPr="002D7F9E">
        <w:rPr>
          <w:rFonts w:ascii="Arial" w:eastAsia="CIDFont+F1" w:hAnsi="Arial" w:cs="Arial"/>
          <w:u w:val="single"/>
          <w:lang w:eastAsia="en-US"/>
        </w:rPr>
        <w:t>É</w:t>
      </w:r>
      <w:r w:rsidR="006E7F87" w:rsidRPr="002D7F9E">
        <w:rPr>
          <w:rFonts w:ascii="Arial" w:eastAsia="CIDFont+F1" w:hAnsi="Arial" w:cs="Arial"/>
          <w:u w:val="single"/>
          <w:lang w:eastAsia="en-US"/>
        </w:rPr>
        <w:t>RATE</w:t>
      </w:r>
      <w:r w:rsidR="00C44706" w:rsidRPr="002D7F9E">
        <w:rPr>
          <w:rFonts w:ascii="Arial" w:eastAsia="CIDFont+F1" w:hAnsi="Arial" w:cs="Arial"/>
          <w:u w:val="single"/>
          <w:lang w:eastAsia="en-US"/>
        </w:rPr>
        <w:t>UR DE GAZ BORNE DE BATTERIE DE SÉ</w:t>
      </w:r>
      <w:r w:rsidR="006E7F87" w:rsidRPr="002D7F9E">
        <w:rPr>
          <w:rFonts w:ascii="Arial" w:eastAsia="CIDFont+F1" w:hAnsi="Arial" w:cs="Arial"/>
          <w:u w:val="single"/>
          <w:lang w:eastAsia="en-US"/>
        </w:rPr>
        <w:t>CURIT</w:t>
      </w:r>
      <w:r w:rsidR="00C44706" w:rsidRPr="002D7F9E">
        <w:rPr>
          <w:rFonts w:ascii="Arial" w:eastAsia="CIDFont+F1" w:hAnsi="Arial" w:cs="Arial"/>
          <w:u w:val="single"/>
          <w:lang w:eastAsia="en-US"/>
        </w:rPr>
        <w:t>É</w:t>
      </w:r>
      <w:r w:rsidR="006E7F87" w:rsidRPr="002D7F9E">
        <w:rPr>
          <w:rFonts w:ascii="Arial" w:eastAsia="CIDFont+F1" w:hAnsi="Arial" w:cs="Arial"/>
          <w:u w:val="single"/>
          <w:lang w:eastAsia="en-US"/>
        </w:rPr>
        <w:t xml:space="preserve"> SBK</w:t>
      </w:r>
      <w:bookmarkEnd w:id="11"/>
    </w:p>
    <w:p w:rsidR="007B7595" w:rsidRPr="00533339" w:rsidRDefault="007B7595" w:rsidP="007B7595">
      <w:pPr>
        <w:autoSpaceDE w:val="0"/>
        <w:autoSpaceDN w:val="0"/>
        <w:adjustRightInd w:val="0"/>
        <w:rPr>
          <w:rFonts w:eastAsia="CIDFont+F1"/>
          <w:b/>
          <w:lang w:eastAsia="en-US"/>
        </w:rPr>
      </w:pPr>
    </w:p>
    <w:p w:rsidR="00EB1FB3" w:rsidRPr="00533339" w:rsidRDefault="00566A21" w:rsidP="00E84D2C">
      <w:pPr>
        <w:autoSpaceDE w:val="0"/>
        <w:autoSpaceDN w:val="0"/>
        <w:adjustRightInd w:val="0"/>
        <w:rPr>
          <w:color w:val="333333"/>
          <w:shd w:val="clear" w:color="auto" w:fill="F9F9F9"/>
        </w:rPr>
      </w:pPr>
      <w:r w:rsidRPr="00533339">
        <w:rPr>
          <w:rFonts w:eastAsia="CIDFont+F1"/>
          <w:noProof/>
        </w:rPr>
        <w:drawing>
          <wp:anchor distT="0" distB="0" distL="114300" distR="114300" simplePos="0" relativeHeight="251666432" behindDoc="1" locked="0" layoutInCell="1" allowOverlap="1">
            <wp:simplePos x="0" y="0"/>
            <wp:positionH relativeFrom="column">
              <wp:posOffset>3809365</wp:posOffset>
            </wp:positionH>
            <wp:positionV relativeFrom="paragraph">
              <wp:posOffset>123825</wp:posOffset>
            </wp:positionV>
            <wp:extent cx="2907665" cy="2019300"/>
            <wp:effectExtent l="19050" t="0" r="6985" b="0"/>
            <wp:wrapTight wrapText="bothSides">
              <wp:wrapPolygon edited="0">
                <wp:start x="-142" y="0"/>
                <wp:lineTo x="-142" y="21396"/>
                <wp:lineTo x="21652" y="21396"/>
                <wp:lineTo x="21652" y="0"/>
                <wp:lineTo x="-142" y="0"/>
              </wp:wrapPolygon>
            </wp:wrapTight>
            <wp:docPr id="8" name="Image 16" descr="F30-Terminal-de-batterie-de-secur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30-Terminal-de-batterie-de-securite.png"/>
                    <pic:cNvPicPr>
                      <a:picLocks noChangeAspect="1" noChangeArrowheads="1"/>
                    </pic:cNvPicPr>
                  </pic:nvPicPr>
                  <pic:blipFill>
                    <a:blip r:embed="rId19"/>
                    <a:srcRect/>
                    <a:stretch>
                      <a:fillRect/>
                    </a:stretch>
                  </pic:blipFill>
                  <pic:spPr bwMode="auto">
                    <a:xfrm>
                      <a:off x="0" y="0"/>
                      <a:ext cx="2907665" cy="2019300"/>
                    </a:xfrm>
                    <a:prstGeom prst="rect">
                      <a:avLst/>
                    </a:prstGeom>
                    <a:noFill/>
                    <a:ln w="9525">
                      <a:noFill/>
                      <a:miter lim="800000"/>
                      <a:headEnd/>
                      <a:tailEnd/>
                    </a:ln>
                  </pic:spPr>
                </pic:pic>
              </a:graphicData>
            </a:graphic>
          </wp:anchor>
        </w:drawing>
      </w:r>
      <w:r w:rsidR="00EB1FB3" w:rsidRPr="00533339">
        <w:rPr>
          <w:color w:val="333333"/>
          <w:shd w:val="clear" w:color="auto" w:fill="FFFFFF" w:themeFill="background1"/>
        </w:rPr>
        <w:t>Le module Advanced Crash Safety Module ACSM est utilisé comme unité centrale de commande d'airbag pour le système de sécurité</w:t>
      </w:r>
      <w:r w:rsidR="00EB1FB3" w:rsidRPr="00533339">
        <w:rPr>
          <w:color w:val="333333"/>
          <w:shd w:val="clear" w:color="auto" w:fill="F9F9F9"/>
        </w:rPr>
        <w:t xml:space="preserve"> p</w:t>
      </w:r>
      <w:r w:rsidR="00EB1FB3" w:rsidRPr="00533339">
        <w:rPr>
          <w:color w:val="333333"/>
          <w:shd w:val="clear" w:color="auto" w:fill="FFFFFF" w:themeFill="background1"/>
        </w:rPr>
        <w:t>assive</w:t>
      </w:r>
      <w:r w:rsidR="00EB1FB3" w:rsidRPr="00533339">
        <w:rPr>
          <w:color w:val="333333"/>
          <w:shd w:val="clear" w:color="auto" w:fill="F9F9F9"/>
        </w:rPr>
        <w:t>.</w:t>
      </w:r>
    </w:p>
    <w:p w:rsidR="00EB1FB3" w:rsidRPr="00533339" w:rsidRDefault="00EB1FB3" w:rsidP="007B7595">
      <w:pPr>
        <w:autoSpaceDE w:val="0"/>
        <w:autoSpaceDN w:val="0"/>
        <w:adjustRightInd w:val="0"/>
        <w:rPr>
          <w:color w:val="333333"/>
          <w:shd w:val="clear" w:color="auto" w:fill="F9F9F9"/>
        </w:rPr>
      </w:pPr>
    </w:p>
    <w:p w:rsidR="00EB1FB3" w:rsidRPr="00533339" w:rsidRDefault="00EB1FB3" w:rsidP="006D2848">
      <w:pPr>
        <w:pStyle w:val="NormalWeb"/>
        <w:shd w:val="clear" w:color="auto" w:fill="FFFFFF" w:themeFill="background1"/>
        <w:spacing w:before="0" w:beforeAutospacing="0" w:after="0" w:afterAutospacing="0"/>
        <w:rPr>
          <w:rStyle w:val="lev"/>
          <w:rFonts w:ascii="Arial" w:hAnsi="Arial" w:cs="Arial"/>
          <w:color w:val="333333"/>
        </w:rPr>
      </w:pPr>
      <w:r w:rsidRPr="00533339">
        <w:rPr>
          <w:rStyle w:val="lev"/>
          <w:rFonts w:ascii="Arial" w:hAnsi="Arial" w:cs="Arial"/>
          <w:color w:val="333333"/>
        </w:rPr>
        <w:t>Borne de batterie de sécurité</w:t>
      </w:r>
    </w:p>
    <w:p w:rsidR="006D2848" w:rsidRPr="00533339" w:rsidRDefault="006D2848" w:rsidP="006D2848">
      <w:pPr>
        <w:pStyle w:val="NormalWeb"/>
        <w:shd w:val="clear" w:color="auto" w:fill="FFFFFF" w:themeFill="background1"/>
        <w:spacing w:before="0" w:beforeAutospacing="0" w:after="0" w:afterAutospacing="0"/>
        <w:rPr>
          <w:rFonts w:ascii="Arial" w:hAnsi="Arial" w:cs="Arial"/>
          <w:color w:val="333333"/>
        </w:rPr>
      </w:pPr>
    </w:p>
    <w:p w:rsidR="00EB1FB3" w:rsidRPr="00533339" w:rsidRDefault="00587DD6" w:rsidP="006D2848">
      <w:pPr>
        <w:pStyle w:val="NormalWeb"/>
        <w:shd w:val="clear" w:color="auto" w:fill="FFFFFF" w:themeFill="background1"/>
        <w:spacing w:before="0" w:beforeAutospacing="0" w:after="0" w:afterAutospacing="0"/>
        <w:rPr>
          <w:rFonts w:ascii="Arial" w:hAnsi="Arial" w:cs="Arial"/>
          <w:color w:val="333333"/>
        </w:rPr>
      </w:pPr>
      <w:r w:rsidRPr="00533339">
        <w:rPr>
          <w:rFonts w:ascii="Arial" w:hAnsi="Arial" w:cs="Arial"/>
          <w:noProof/>
          <w:color w:val="333333"/>
        </w:rPr>
        <w:drawing>
          <wp:anchor distT="0" distB="0" distL="114300" distR="114300" simplePos="0" relativeHeight="251664384" behindDoc="1" locked="0" layoutInCell="1" allowOverlap="1">
            <wp:simplePos x="0" y="0"/>
            <wp:positionH relativeFrom="column">
              <wp:posOffset>4013835</wp:posOffset>
            </wp:positionH>
            <wp:positionV relativeFrom="paragraph">
              <wp:posOffset>916305</wp:posOffset>
            </wp:positionV>
            <wp:extent cx="2620645" cy="1803400"/>
            <wp:effectExtent l="19050" t="0" r="8255" b="0"/>
            <wp:wrapTight wrapText="bothSides">
              <wp:wrapPolygon edited="0">
                <wp:start x="-157" y="0"/>
                <wp:lineTo x="-157" y="21448"/>
                <wp:lineTo x="21668" y="21448"/>
                <wp:lineTo x="21668" y="0"/>
                <wp:lineTo x="-157"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2620645" cy="1803400"/>
                    </a:xfrm>
                    <a:prstGeom prst="rect">
                      <a:avLst/>
                    </a:prstGeom>
                    <a:noFill/>
                    <a:ln w="9525">
                      <a:noFill/>
                      <a:miter lim="800000"/>
                      <a:headEnd/>
                      <a:tailEnd/>
                    </a:ln>
                  </pic:spPr>
                </pic:pic>
              </a:graphicData>
            </a:graphic>
          </wp:anchor>
        </w:drawing>
      </w:r>
      <w:r w:rsidR="00EB1FB3" w:rsidRPr="00533339">
        <w:rPr>
          <w:rFonts w:ascii="Arial" w:hAnsi="Arial" w:cs="Arial"/>
          <w:color w:val="333333"/>
        </w:rPr>
        <w:t xml:space="preserve">La borne de batterie de sécurité est déclenchée à différents seuils lorsque le module Crash Safety détecte une collision frontale, latérale ou arrière d'une gravité suffisante. La ligne qui connecte la batterie au démarreur </w:t>
      </w:r>
      <w:r w:rsidR="00566A21" w:rsidRPr="00533339">
        <w:rPr>
          <w:rFonts w:ascii="Arial" w:hAnsi="Arial" w:cs="Arial"/>
          <w:color w:val="333333"/>
        </w:rPr>
        <w:t xml:space="preserve">/ alternateur </w:t>
      </w:r>
      <w:r w:rsidR="00EB1FB3" w:rsidRPr="00533339">
        <w:rPr>
          <w:rFonts w:ascii="Arial" w:hAnsi="Arial" w:cs="Arial"/>
          <w:color w:val="333333"/>
        </w:rPr>
        <w:t xml:space="preserve">est ensuite coupée au moyen de </w:t>
      </w:r>
      <w:r w:rsidR="00566A21" w:rsidRPr="00533339">
        <w:rPr>
          <w:rFonts w:ascii="Arial" w:hAnsi="Arial" w:cs="Arial"/>
          <w:color w:val="333333"/>
        </w:rPr>
        <w:t xml:space="preserve">système </w:t>
      </w:r>
      <w:r w:rsidR="00EB1FB3" w:rsidRPr="00533339">
        <w:rPr>
          <w:rFonts w:ascii="Arial" w:hAnsi="Arial" w:cs="Arial"/>
          <w:color w:val="333333"/>
        </w:rPr>
        <w:t>pyrotech</w:t>
      </w:r>
      <w:r w:rsidR="00566A21" w:rsidRPr="00533339">
        <w:rPr>
          <w:rFonts w:ascii="Arial" w:hAnsi="Arial" w:cs="Arial"/>
          <w:color w:val="333333"/>
        </w:rPr>
        <w:t>nique</w:t>
      </w:r>
      <w:r w:rsidR="00EB1FB3" w:rsidRPr="00533339">
        <w:rPr>
          <w:rFonts w:ascii="Arial" w:hAnsi="Arial" w:cs="Arial"/>
          <w:color w:val="333333"/>
        </w:rPr>
        <w:t>. La borne de batterie de sécurité se trouve directement à la borne positive de la batterie. La borne de la batterie de sécurité est entièrement recouverte de plastique, de sorte qu'en cas de séparation aucune étincelle ne sort du boîtier.</w:t>
      </w:r>
    </w:p>
    <w:p w:rsidR="00EB1FB3" w:rsidRPr="00533339" w:rsidRDefault="00EB1FB3" w:rsidP="006D2848">
      <w:pPr>
        <w:pStyle w:val="NormalWeb"/>
        <w:shd w:val="clear" w:color="auto" w:fill="FFFFFF" w:themeFill="background1"/>
        <w:spacing w:before="0" w:beforeAutospacing="0" w:after="0" w:afterAutospacing="0"/>
        <w:rPr>
          <w:rFonts w:ascii="Arial" w:hAnsi="Arial" w:cs="Arial"/>
          <w:color w:val="333333"/>
        </w:rPr>
      </w:pPr>
      <w:r w:rsidRPr="00533339">
        <w:rPr>
          <w:rFonts w:ascii="Arial" w:hAnsi="Arial" w:cs="Arial"/>
          <w:color w:val="333333"/>
        </w:rPr>
        <w:t>Même si la borne de batterie de sécurité a été déconnectée, une tension d'alimentation est assurée à tous les consommateurs concernés par la sécurité tels que les feux de détresse, l'éclairage intérieur, l'airbag et le téléphone (y compris les appels d'urgence).</w:t>
      </w:r>
    </w:p>
    <w:p w:rsidR="00587DD6" w:rsidRPr="00533339" w:rsidRDefault="00587DD6" w:rsidP="006D2848">
      <w:pPr>
        <w:pStyle w:val="NormalWeb"/>
        <w:shd w:val="clear" w:color="auto" w:fill="FFFFFF" w:themeFill="background1"/>
        <w:spacing w:before="0" w:beforeAutospacing="0" w:after="0" w:afterAutospacing="0"/>
        <w:rPr>
          <w:rFonts w:ascii="Arial" w:hAnsi="Arial" w:cs="Arial"/>
          <w:color w:val="333333"/>
        </w:rPr>
      </w:pPr>
    </w:p>
    <w:p w:rsidR="00587DD6" w:rsidRPr="00533339" w:rsidRDefault="00587DD6" w:rsidP="006D2848">
      <w:pPr>
        <w:pStyle w:val="NormalWeb"/>
        <w:shd w:val="clear" w:color="auto" w:fill="FFFFFF" w:themeFill="background1"/>
        <w:spacing w:before="0" w:beforeAutospacing="0" w:after="0" w:afterAutospacing="0"/>
        <w:rPr>
          <w:rFonts w:ascii="Arial" w:hAnsi="Arial" w:cs="Arial"/>
          <w:color w:val="333333"/>
        </w:rPr>
      </w:pPr>
    </w:p>
    <w:p w:rsidR="00587DD6" w:rsidRPr="00533339" w:rsidRDefault="00587DD6" w:rsidP="009830BF">
      <w:pPr>
        <w:autoSpaceDE w:val="0"/>
        <w:autoSpaceDN w:val="0"/>
        <w:adjustRightInd w:val="0"/>
        <w:rPr>
          <w:rFonts w:eastAsia="CIDFont+F1"/>
          <w:lang w:eastAsia="en-US"/>
        </w:rPr>
      </w:pPr>
      <w:r w:rsidRPr="00533339">
        <w:rPr>
          <w:rFonts w:eastAsia="CIDFont+F1"/>
          <w:lang w:eastAsia="en-US"/>
        </w:rPr>
        <w:t xml:space="preserve">1 : Générateur de gaz borne de batterie de sécurité </w:t>
      </w:r>
    </w:p>
    <w:p w:rsidR="00587DD6" w:rsidRPr="00533339" w:rsidRDefault="00587DD6" w:rsidP="009830BF">
      <w:pPr>
        <w:autoSpaceDE w:val="0"/>
        <w:autoSpaceDN w:val="0"/>
        <w:adjustRightInd w:val="0"/>
        <w:rPr>
          <w:rFonts w:eastAsia="CIDFont+F1"/>
          <w:lang w:eastAsia="en-US"/>
        </w:rPr>
      </w:pPr>
      <w:r w:rsidRPr="00533339">
        <w:rPr>
          <w:rFonts w:eastAsia="CIDFont+F1"/>
          <w:lang w:eastAsia="en-US"/>
        </w:rPr>
        <w:t>2 : Connexion à 2 broches</w:t>
      </w:r>
    </w:p>
    <w:p w:rsidR="00587DD6" w:rsidRPr="00533339" w:rsidRDefault="00587DD6" w:rsidP="006D2848">
      <w:pPr>
        <w:pStyle w:val="NormalWeb"/>
        <w:shd w:val="clear" w:color="auto" w:fill="FFFFFF" w:themeFill="background1"/>
        <w:spacing w:before="0" w:beforeAutospacing="0" w:after="0" w:afterAutospacing="0"/>
        <w:rPr>
          <w:rFonts w:ascii="Arial" w:hAnsi="Arial" w:cs="Arial"/>
          <w:color w:val="333333"/>
        </w:rPr>
      </w:pPr>
    </w:p>
    <w:p w:rsidR="00C42BE0" w:rsidRPr="00533339" w:rsidRDefault="00C42BE0" w:rsidP="006D2848">
      <w:pPr>
        <w:pStyle w:val="NormalWeb"/>
        <w:shd w:val="clear" w:color="auto" w:fill="FFFFFF" w:themeFill="background1"/>
        <w:spacing w:before="0" w:beforeAutospacing="0" w:after="0" w:afterAutospacing="0"/>
        <w:rPr>
          <w:rFonts w:ascii="Arial" w:hAnsi="Arial" w:cs="Arial"/>
          <w:color w:val="333333"/>
        </w:rPr>
      </w:pPr>
    </w:p>
    <w:p w:rsidR="00C42BE0" w:rsidRPr="00533339" w:rsidRDefault="00C42BE0" w:rsidP="00C42BE0">
      <w:pPr>
        <w:autoSpaceDE w:val="0"/>
        <w:autoSpaceDN w:val="0"/>
        <w:adjustRightInd w:val="0"/>
        <w:rPr>
          <w:rFonts w:eastAsia="CIDFont+F1"/>
          <w:lang w:eastAsia="en-US"/>
        </w:rPr>
      </w:pPr>
      <w:r w:rsidRPr="00533339">
        <w:rPr>
          <w:rFonts w:eastAsia="CIDFont+F1"/>
          <w:lang w:eastAsia="en-US"/>
        </w:rPr>
        <w:t>La borne de sécurité de la batterie augmente la sécurité passive et réduit le risque d'incendie en cas d'accident.</w:t>
      </w:r>
    </w:p>
    <w:p w:rsidR="009B3EC2" w:rsidRPr="00533339" w:rsidRDefault="009B3EC2" w:rsidP="00C42BE0">
      <w:pPr>
        <w:autoSpaceDE w:val="0"/>
        <w:autoSpaceDN w:val="0"/>
        <w:adjustRightInd w:val="0"/>
        <w:rPr>
          <w:rFonts w:eastAsia="CIDFont+F1"/>
          <w:lang w:eastAsia="en-US"/>
        </w:rPr>
      </w:pPr>
    </w:p>
    <w:p w:rsidR="009B3EC2" w:rsidRPr="00533339" w:rsidRDefault="009B3EC2" w:rsidP="009B3EC2">
      <w:pPr>
        <w:spacing w:after="160" w:line="259" w:lineRule="auto"/>
        <w:rPr>
          <w:rFonts w:eastAsia="CIDFont+F1"/>
          <w:lang w:eastAsia="en-US"/>
        </w:rPr>
      </w:pPr>
      <w:r w:rsidRPr="00533339">
        <w:rPr>
          <w:rFonts w:eastAsia="CIDFont+F1"/>
          <w:noProof/>
        </w:rPr>
        <w:drawing>
          <wp:anchor distT="0" distB="0" distL="114300" distR="114300" simplePos="0" relativeHeight="251768832" behindDoc="1" locked="0" layoutInCell="1" allowOverlap="1" wp14:anchorId="4C0A3F71" wp14:editId="4030AC91">
            <wp:simplePos x="0" y="0"/>
            <wp:positionH relativeFrom="column">
              <wp:posOffset>-139065</wp:posOffset>
            </wp:positionH>
            <wp:positionV relativeFrom="paragraph">
              <wp:posOffset>-3962400</wp:posOffset>
            </wp:positionV>
            <wp:extent cx="509270" cy="465455"/>
            <wp:effectExtent l="19050" t="0" r="5080" b="0"/>
            <wp:wrapTight wrapText="bothSides">
              <wp:wrapPolygon edited="0">
                <wp:start x="-808" y="0"/>
                <wp:lineTo x="-808" y="20333"/>
                <wp:lineTo x="21815" y="20333"/>
                <wp:lineTo x="21815" y="0"/>
                <wp:lineTo x="-808" y="0"/>
              </wp:wrapPolygon>
            </wp:wrapTight>
            <wp:docPr id="21" name="Image 21" descr="illustrations, cliparts, dessins animés et icônes de signe de danger d'avertissement, fond jaune et noir de couleur de cadre de triangle - triangle de présignali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llustrations, cliparts, dessins animés et icônes de signe de danger d'avertissement, fond jaune et noir de couleur de cadre de triangle - triangle de présignalisation"/>
                    <pic:cNvPicPr>
                      <a:picLocks noChangeAspect="1" noChangeArrowheads="1"/>
                    </pic:cNvPicPr>
                  </pic:nvPicPr>
                  <pic:blipFill>
                    <a:blip r:embed="rId21" cstate="print"/>
                    <a:srcRect/>
                    <a:stretch>
                      <a:fillRect/>
                    </a:stretch>
                  </pic:blipFill>
                  <pic:spPr bwMode="auto">
                    <a:xfrm>
                      <a:off x="0" y="0"/>
                      <a:ext cx="509270" cy="465455"/>
                    </a:xfrm>
                    <a:prstGeom prst="rect">
                      <a:avLst/>
                    </a:prstGeom>
                    <a:noFill/>
                    <a:ln w="9525">
                      <a:noFill/>
                      <a:miter lim="800000"/>
                      <a:headEnd/>
                      <a:tailEnd/>
                    </a:ln>
                  </pic:spPr>
                </pic:pic>
              </a:graphicData>
            </a:graphic>
          </wp:anchor>
        </w:drawing>
      </w:r>
    </w:p>
    <w:p w:rsidR="009B3EC2" w:rsidRPr="00533339" w:rsidRDefault="009B3EC2" w:rsidP="009B3EC2">
      <w:pPr>
        <w:spacing w:after="160" w:line="259" w:lineRule="auto"/>
        <w:rPr>
          <w:rFonts w:eastAsia="CIDFont+F1"/>
          <w:lang w:eastAsia="en-US"/>
        </w:rPr>
      </w:pPr>
      <w:r w:rsidRPr="00533339">
        <w:rPr>
          <w:rFonts w:eastAsia="CIDFont+F1"/>
          <w:noProof/>
        </w:rPr>
        <w:drawing>
          <wp:anchor distT="0" distB="0" distL="114300" distR="114300" simplePos="0" relativeHeight="251769856" behindDoc="1" locked="0" layoutInCell="1" allowOverlap="1" wp14:anchorId="4D6BD2E7">
            <wp:simplePos x="0" y="0"/>
            <wp:positionH relativeFrom="column">
              <wp:posOffset>0</wp:posOffset>
            </wp:positionH>
            <wp:positionV relativeFrom="paragraph">
              <wp:posOffset>185420</wp:posOffset>
            </wp:positionV>
            <wp:extent cx="506095" cy="469265"/>
            <wp:effectExtent l="0" t="0" r="8255" b="6985"/>
            <wp:wrapTight wrapText="bothSides">
              <wp:wrapPolygon edited="0">
                <wp:start x="0" y="0"/>
                <wp:lineTo x="0" y="21045"/>
                <wp:lineTo x="21139" y="21045"/>
                <wp:lineTo x="21139"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095" cy="469265"/>
                    </a:xfrm>
                    <a:prstGeom prst="rect">
                      <a:avLst/>
                    </a:prstGeom>
                    <a:noFill/>
                  </pic:spPr>
                </pic:pic>
              </a:graphicData>
            </a:graphic>
            <wp14:sizeRelH relativeFrom="page">
              <wp14:pctWidth>0</wp14:pctWidth>
            </wp14:sizeRelH>
            <wp14:sizeRelV relativeFrom="page">
              <wp14:pctHeight>0</wp14:pctHeight>
            </wp14:sizeRelV>
          </wp:anchor>
        </w:drawing>
      </w:r>
    </w:p>
    <w:p w:rsidR="009B3EC2" w:rsidRPr="00533339" w:rsidRDefault="009B3EC2" w:rsidP="009B3EC2">
      <w:pPr>
        <w:spacing w:line="259" w:lineRule="auto"/>
        <w:rPr>
          <w:rFonts w:eastAsia="CIDFont+F1"/>
          <w:lang w:eastAsia="en-US"/>
        </w:rPr>
      </w:pPr>
      <w:r w:rsidRPr="00533339">
        <w:rPr>
          <w:rFonts w:eastAsia="CIDFont+F1"/>
          <w:lang w:eastAsia="en-US"/>
        </w:rPr>
        <w:t>Une seule de réparation sur les câbles électriques est autorisée !</w:t>
      </w:r>
      <w:r w:rsidR="007948CA" w:rsidRPr="00533339">
        <w:rPr>
          <w:rFonts w:eastAsia="CIDFont+F1"/>
          <w:lang w:eastAsia="en-US"/>
        </w:rPr>
        <w:t xml:space="preserve"> Au-</w:t>
      </w:r>
      <w:r w:rsidRPr="00533339">
        <w:rPr>
          <w:rFonts w:eastAsia="CIDFont+F1"/>
          <w:lang w:eastAsia="en-US"/>
        </w:rPr>
        <w:t>delà, le changement du faisceau électrique est obligatoire.</w:t>
      </w:r>
    </w:p>
    <w:p w:rsidR="009B3EC2" w:rsidRPr="00533339" w:rsidRDefault="009B3EC2" w:rsidP="009B3EC2">
      <w:pPr>
        <w:autoSpaceDE w:val="0"/>
        <w:autoSpaceDN w:val="0"/>
        <w:adjustRightInd w:val="0"/>
        <w:rPr>
          <w:rFonts w:eastAsia="CIDFont+F1"/>
          <w:b/>
          <w:lang w:eastAsia="en-US"/>
        </w:rPr>
      </w:pPr>
    </w:p>
    <w:p w:rsidR="009B3EC2" w:rsidRPr="00533339" w:rsidRDefault="009B3EC2" w:rsidP="009B3EC2">
      <w:pPr>
        <w:autoSpaceDE w:val="0"/>
        <w:autoSpaceDN w:val="0"/>
        <w:adjustRightInd w:val="0"/>
        <w:rPr>
          <w:rFonts w:eastAsia="CIDFont+F1"/>
          <w:b/>
          <w:lang w:eastAsia="en-US"/>
        </w:rPr>
      </w:pPr>
      <w:r w:rsidRPr="00533339">
        <w:rPr>
          <w:rFonts w:eastAsia="CIDFont+F1"/>
          <w:b/>
          <w:lang w:eastAsia="en-US"/>
        </w:rPr>
        <w:t xml:space="preserve">Attention </w:t>
      </w: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La borne de sécurité de la batterie ne doit pas être utilisée après le déclenchement de la charge propulsive et doit être remplacée.</w:t>
      </w:r>
    </w:p>
    <w:p w:rsidR="009B3EC2" w:rsidRPr="00533339" w:rsidRDefault="009B3EC2" w:rsidP="009B3EC2">
      <w:pPr>
        <w:spacing w:line="259" w:lineRule="auto"/>
        <w:rPr>
          <w:rFonts w:eastAsia="CIDFont+F1"/>
          <w:lang w:eastAsia="en-US"/>
        </w:rPr>
      </w:pPr>
    </w:p>
    <w:p w:rsidR="009B3EC2" w:rsidRPr="00533339" w:rsidRDefault="009B3EC2" w:rsidP="009B3EC2">
      <w:pPr>
        <w:autoSpaceDE w:val="0"/>
        <w:autoSpaceDN w:val="0"/>
        <w:adjustRightInd w:val="0"/>
        <w:rPr>
          <w:rFonts w:eastAsia="CIDFont+F1"/>
          <w:b/>
          <w:lang w:eastAsia="en-US"/>
        </w:rPr>
      </w:pPr>
      <w:r w:rsidRPr="00533339">
        <w:rPr>
          <w:rFonts w:eastAsia="CIDFont+F1"/>
          <w:noProof/>
        </w:rPr>
        <w:drawing>
          <wp:anchor distT="0" distB="0" distL="114300" distR="114300" simplePos="0" relativeHeight="251771904" behindDoc="1" locked="0" layoutInCell="1" allowOverlap="1" wp14:anchorId="08CC6C77" wp14:editId="2569D45F">
            <wp:simplePos x="0" y="0"/>
            <wp:positionH relativeFrom="column">
              <wp:posOffset>4359497</wp:posOffset>
            </wp:positionH>
            <wp:positionV relativeFrom="paragraph">
              <wp:posOffset>51435</wp:posOffset>
            </wp:positionV>
            <wp:extent cx="2353945" cy="2341880"/>
            <wp:effectExtent l="0" t="0" r="8255" b="1270"/>
            <wp:wrapTight wrapText="bothSides">
              <wp:wrapPolygon edited="0">
                <wp:start x="0" y="0"/>
                <wp:lineTo x="0" y="21436"/>
                <wp:lineTo x="21501" y="21436"/>
                <wp:lineTo x="21501"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2353945" cy="2341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533339">
        <w:rPr>
          <w:rFonts w:eastAsia="CIDFont+F1"/>
          <w:b/>
          <w:lang w:eastAsia="en-US"/>
        </w:rPr>
        <w:t>Structure et câblage interne</w:t>
      </w: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 xml:space="preserve">Le générateur de gaz de la borne de sécurité de la batterie est surveillé par le boîtier électronique </w:t>
      </w: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 xml:space="preserve">Le générateur de gaz de la borne de sécurité de la batterie est relié au boîtier </w:t>
      </w:r>
      <w:r w:rsidRPr="00180B86">
        <w:rPr>
          <w:rFonts w:eastAsia="CIDFont+F1"/>
          <w:lang w:eastAsia="en-US"/>
        </w:rPr>
        <w:t xml:space="preserve">électronique ACSM </w:t>
      </w:r>
      <w:r w:rsidRPr="00533339">
        <w:rPr>
          <w:rFonts w:eastAsia="CIDFont+F1"/>
          <w:lang w:eastAsia="en-US"/>
        </w:rPr>
        <w:t>par 2 câbles de signal.</w:t>
      </w: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1 : Générateur de gaz borne de batterie de sécurité (SBK)</w:t>
      </w: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SIG1 : Câble de signal pour le signal d'allumage (signal moins)</w:t>
      </w:r>
    </w:p>
    <w:p w:rsidR="009B3EC2" w:rsidRPr="00533339" w:rsidRDefault="009B3EC2" w:rsidP="009B3EC2">
      <w:pPr>
        <w:autoSpaceDE w:val="0"/>
        <w:autoSpaceDN w:val="0"/>
        <w:adjustRightInd w:val="0"/>
        <w:rPr>
          <w:rFonts w:eastAsia="CIDFont+F1"/>
          <w:lang w:eastAsia="en-US"/>
        </w:rPr>
      </w:pPr>
      <w:r w:rsidRPr="00533339">
        <w:rPr>
          <w:rFonts w:eastAsia="CIDFont+F1"/>
          <w:lang w:eastAsia="en-US"/>
        </w:rPr>
        <w:t>SIG2 : Câble de signal pour le signal d'allumage (signal plus)</w:t>
      </w: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p>
    <w:p w:rsidR="009B3EC2" w:rsidRPr="00533339" w:rsidRDefault="009B3EC2" w:rsidP="009B3EC2">
      <w:pPr>
        <w:autoSpaceDE w:val="0"/>
        <w:autoSpaceDN w:val="0"/>
        <w:adjustRightInd w:val="0"/>
        <w:rPr>
          <w:rFonts w:eastAsia="CIDFont+F1"/>
          <w:lang w:eastAsia="en-US"/>
        </w:rPr>
      </w:pPr>
    </w:p>
    <w:p w:rsidR="00BF4390" w:rsidRPr="00533339" w:rsidRDefault="00BF4390">
      <w:pPr>
        <w:spacing w:after="160" w:line="259" w:lineRule="auto"/>
        <w:rPr>
          <w:rFonts w:eastAsia="CIDFont+F1"/>
          <w:lang w:eastAsia="en-US"/>
        </w:rPr>
        <w:sectPr w:rsidR="00BF4390" w:rsidRPr="00533339" w:rsidSect="00122087">
          <w:footerReference w:type="default" r:id="rId24"/>
          <w:pgSz w:w="11907" w:h="16840" w:code="9"/>
          <w:pgMar w:top="992" w:right="851" w:bottom="1418" w:left="851" w:header="567" w:footer="340" w:gutter="0"/>
          <w:cols w:space="708"/>
          <w:docGrid w:linePitch="360"/>
        </w:sectPr>
      </w:pPr>
    </w:p>
    <w:p w:rsidR="00BF4390" w:rsidRPr="00533339" w:rsidRDefault="00A165F6" w:rsidP="00A1538A">
      <w:pPr>
        <w:pStyle w:val="Titre1"/>
        <w:jc w:val="center"/>
        <w:rPr>
          <w:rFonts w:ascii="Arial" w:eastAsia="CIDFont+F1" w:hAnsi="Arial" w:cs="Arial"/>
          <w:u w:val="single"/>
          <w:lang w:eastAsia="en-US"/>
        </w:rPr>
      </w:pPr>
      <w:bookmarkStart w:id="12" w:name="_Toc187405029"/>
      <w:r w:rsidRPr="00533339">
        <w:rPr>
          <w:rFonts w:ascii="Arial" w:eastAsia="CIDFont+F1" w:hAnsi="Arial" w:cs="Arial"/>
          <w:noProof/>
          <w:u w:val="single"/>
        </w:rPr>
        <w:drawing>
          <wp:anchor distT="0" distB="0" distL="114300" distR="114300" simplePos="0" relativeHeight="251746304" behindDoc="1" locked="0" layoutInCell="1" allowOverlap="1">
            <wp:simplePos x="0" y="0"/>
            <wp:positionH relativeFrom="column">
              <wp:posOffset>-420370</wp:posOffset>
            </wp:positionH>
            <wp:positionV relativeFrom="paragraph">
              <wp:posOffset>431165</wp:posOffset>
            </wp:positionV>
            <wp:extent cx="10439400" cy="5791200"/>
            <wp:effectExtent l="19050" t="0" r="0" b="0"/>
            <wp:wrapTight wrapText="bothSides">
              <wp:wrapPolygon edited="0">
                <wp:start x="-39" y="0"/>
                <wp:lineTo x="-39" y="21529"/>
                <wp:lineTo x="21600" y="21529"/>
                <wp:lineTo x="21600" y="0"/>
                <wp:lineTo x="-39" y="0"/>
              </wp:wrapPolygon>
            </wp:wrapTight>
            <wp:docPr id="4"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srcRect/>
                    <a:stretch>
                      <a:fillRect/>
                    </a:stretch>
                  </pic:blipFill>
                  <pic:spPr bwMode="auto">
                    <a:xfrm>
                      <a:off x="0" y="0"/>
                      <a:ext cx="10439400" cy="5791200"/>
                    </a:xfrm>
                    <a:prstGeom prst="rect">
                      <a:avLst/>
                    </a:prstGeom>
                    <a:noFill/>
                    <a:ln w="9525">
                      <a:noFill/>
                      <a:miter lim="800000"/>
                      <a:headEnd/>
                      <a:tailEnd/>
                    </a:ln>
                  </pic:spPr>
                </pic:pic>
              </a:graphicData>
            </a:graphic>
          </wp:anchor>
        </w:drawing>
      </w:r>
      <w:r w:rsidR="00AF47B0" w:rsidRPr="00533339">
        <w:rPr>
          <w:rFonts w:ascii="Arial" w:eastAsia="CIDFont+F1" w:hAnsi="Arial" w:cs="Arial"/>
          <w:u w:val="single"/>
          <w:lang w:eastAsia="en-US"/>
        </w:rPr>
        <w:t>SCH</w:t>
      </w:r>
      <w:r w:rsidR="00FE25A4" w:rsidRPr="00533339">
        <w:rPr>
          <w:rFonts w:ascii="Arial" w:eastAsia="CIDFont+F1" w:hAnsi="Arial" w:cs="Arial"/>
          <w:u w:val="single"/>
          <w:lang w:eastAsia="en-US"/>
        </w:rPr>
        <w:t>É</w:t>
      </w:r>
      <w:r w:rsidR="00AF47B0" w:rsidRPr="00533339">
        <w:rPr>
          <w:rFonts w:ascii="Arial" w:eastAsia="CIDFont+F1" w:hAnsi="Arial" w:cs="Arial"/>
          <w:u w:val="single"/>
          <w:lang w:eastAsia="en-US"/>
        </w:rPr>
        <w:t xml:space="preserve">MA </w:t>
      </w:r>
      <w:r w:rsidR="00FE25A4" w:rsidRPr="00533339">
        <w:rPr>
          <w:rFonts w:ascii="Arial" w:eastAsia="CIDFont+F1" w:hAnsi="Arial" w:cs="Arial"/>
          <w:u w:val="single"/>
          <w:lang w:eastAsia="en-US"/>
        </w:rPr>
        <w:t>É</w:t>
      </w:r>
      <w:r w:rsidR="00AF47B0" w:rsidRPr="00533339">
        <w:rPr>
          <w:rFonts w:ascii="Arial" w:eastAsia="CIDFont+F1" w:hAnsi="Arial" w:cs="Arial"/>
          <w:u w:val="single"/>
          <w:lang w:eastAsia="en-US"/>
        </w:rPr>
        <w:t>LECTRIQUE DES SYST</w:t>
      </w:r>
      <w:r w:rsidR="00FE25A4" w:rsidRPr="00533339">
        <w:rPr>
          <w:rFonts w:ascii="Arial" w:eastAsia="CIDFont+F1" w:hAnsi="Arial" w:cs="Arial"/>
          <w:u w:val="single"/>
          <w:lang w:eastAsia="en-US"/>
        </w:rPr>
        <w:t>È</w:t>
      </w:r>
      <w:r w:rsidR="00AF47B0" w:rsidRPr="00533339">
        <w:rPr>
          <w:rFonts w:ascii="Arial" w:eastAsia="CIDFont+F1" w:hAnsi="Arial" w:cs="Arial"/>
          <w:u w:val="single"/>
          <w:lang w:eastAsia="en-US"/>
        </w:rPr>
        <w:t>MES DE D</w:t>
      </w:r>
      <w:r w:rsidR="00FE25A4" w:rsidRPr="00533339">
        <w:rPr>
          <w:rFonts w:ascii="Arial" w:eastAsia="CIDFont+F1" w:hAnsi="Arial" w:cs="Arial"/>
          <w:u w:val="single"/>
          <w:lang w:eastAsia="en-US"/>
        </w:rPr>
        <w:t>É</w:t>
      </w:r>
      <w:r w:rsidR="00AF47B0" w:rsidRPr="00533339">
        <w:rPr>
          <w:rFonts w:ascii="Arial" w:eastAsia="CIDFont+F1" w:hAnsi="Arial" w:cs="Arial"/>
          <w:u w:val="single"/>
          <w:lang w:eastAsia="en-US"/>
        </w:rPr>
        <w:t>CONNECTION DE LA HAUTE TENSION</w:t>
      </w:r>
      <w:bookmarkEnd w:id="12"/>
    </w:p>
    <w:p w:rsidR="00BF4390" w:rsidRPr="00533339" w:rsidRDefault="00297B14">
      <w:pPr>
        <w:spacing w:after="160" w:line="259" w:lineRule="auto"/>
        <w:rPr>
          <w:rFonts w:eastAsia="CIDFont+F1"/>
          <w:lang w:eastAsia="en-US"/>
        </w:rPr>
        <w:sectPr w:rsidR="00BF4390" w:rsidRPr="00533339" w:rsidSect="00BF4390">
          <w:pgSz w:w="16840" w:h="11907" w:orient="landscape" w:code="9"/>
          <w:pgMar w:top="851" w:right="1418" w:bottom="851" w:left="992" w:header="567" w:footer="488" w:gutter="0"/>
          <w:cols w:space="708"/>
          <w:docGrid w:linePitch="360"/>
        </w:sectPr>
      </w:pPr>
      <w:r w:rsidRPr="00533339">
        <w:rPr>
          <w:rFonts w:eastAsia="CIDFont+F1"/>
          <w:noProof/>
        </w:rPr>
        <mc:AlternateContent>
          <mc:Choice Requires="wps">
            <w:drawing>
              <wp:anchor distT="0" distB="0" distL="114300" distR="114300" simplePos="0" relativeHeight="251764736" behindDoc="0" locked="0" layoutInCell="1" allowOverlap="1">
                <wp:simplePos x="0" y="0"/>
                <wp:positionH relativeFrom="column">
                  <wp:posOffset>4188676</wp:posOffset>
                </wp:positionH>
                <wp:positionV relativeFrom="paragraph">
                  <wp:posOffset>212090</wp:posOffset>
                </wp:positionV>
                <wp:extent cx="3448456" cy="316149"/>
                <wp:effectExtent l="0" t="0" r="0" b="8255"/>
                <wp:wrapNone/>
                <wp:docPr id="30" name="Zone de texte 30"/>
                <wp:cNvGraphicFramePr/>
                <a:graphic xmlns:a="http://schemas.openxmlformats.org/drawingml/2006/main">
                  <a:graphicData uri="http://schemas.microsoft.com/office/word/2010/wordprocessingShape">
                    <wps:wsp>
                      <wps:cNvSpPr txBox="1"/>
                      <wps:spPr>
                        <a:xfrm>
                          <a:off x="0" y="0"/>
                          <a:ext cx="3448456" cy="316149"/>
                        </a:xfrm>
                        <a:prstGeom prst="rect">
                          <a:avLst/>
                        </a:prstGeom>
                        <a:solidFill>
                          <a:schemeClr val="lt1"/>
                        </a:solidFill>
                        <a:ln w="6350">
                          <a:noFill/>
                        </a:ln>
                      </wps:spPr>
                      <wps:txbx>
                        <w:txbxContent>
                          <w:p w:rsidR="00AD3618" w:rsidRPr="00FA74C0" w:rsidRDefault="00AD3618">
                            <w:pPr>
                              <w:rPr>
                                <w:b/>
                                <w:color w:val="FF0000"/>
                              </w:rPr>
                            </w:pPr>
                            <w:r w:rsidRPr="00FA74C0">
                              <w:rPr>
                                <w:b/>
                                <w:color w:val="FF0000"/>
                              </w:rPr>
                              <w:t>Voir zoom page suivante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30" o:spid="_x0000_s1026" type="#_x0000_t202" style="position:absolute;margin-left:329.8pt;margin-top:16.7pt;width:271.55pt;height:24.9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" fillcolor="white [3201]" stroked="f" strokeweight=".5pt">
                <v:textbox>
                  <w:txbxContent>
                    <w:p w:rsidR="00AD3618" w:rsidRPr="00FA74C0" w:rsidRDefault="00AD3618">
                      <w:pPr>
                        <w:rPr>
                          <w:b/>
                          <w:color w:val="FF0000"/>
                        </w:rPr>
                      </w:pPr>
                      <w:r w:rsidRPr="00FA74C0">
                        <w:rPr>
                          <w:b/>
                          <w:color w:val="FF0000"/>
                        </w:rPr>
                        <w:t>Voir zoom page suivante</w:t>
                      </w:r>
                    </w:p>
                  </w:txbxContent>
                </v:textbox>
              </v:shape>
            </w:pict>
          </mc:Fallback>
        </mc:AlternateContent>
      </w:r>
      <w:r w:rsidR="0068576E" w:rsidRPr="00533339">
        <w:rPr>
          <w:rFonts w:eastAsia="CIDFont+F1"/>
          <w:noProof/>
        </w:rPr>
        <mc:AlternateContent>
          <mc:Choice Requires="wps">
            <w:drawing>
              <wp:anchor distT="0" distB="0" distL="114300" distR="114300" simplePos="0" relativeHeight="251749376" behindDoc="0" locked="0" layoutInCell="1" allowOverlap="1">
                <wp:simplePos x="0" y="0"/>
                <wp:positionH relativeFrom="column">
                  <wp:posOffset>1779270</wp:posOffset>
                </wp:positionH>
                <wp:positionV relativeFrom="paragraph">
                  <wp:posOffset>81280</wp:posOffset>
                </wp:positionV>
                <wp:extent cx="1903730" cy="3509010"/>
                <wp:effectExtent l="8890" t="6985" r="11430" b="8255"/>
                <wp:wrapNone/>
                <wp:docPr id="27"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3730" cy="3509010"/>
                        </a:xfrm>
                        <a:prstGeom prst="roundRect">
                          <a:avLst>
                            <a:gd name="adj" fmla="val 16667"/>
                          </a:avLst>
                        </a:prstGeom>
                        <a:solidFill>
                          <a:srgbClr val="FFFFFF">
                            <a:alpha val="0"/>
                          </a:srgbClr>
                        </a:solidFill>
                        <a:ln w="9525">
                          <a:solidFill>
                            <a:srgbClr val="000000"/>
                          </a:solidFill>
                          <a:prstDash val="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88E99F" id="AutoShape 7" o:spid="_x0000_s1026" style="position:absolute;margin-left:140.1pt;margin-top:6.4pt;width:149.9pt;height:276.3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">
                <v:fill opacity="0"/>
                <v:stroke dashstyle="dash"/>
              </v:roundrect>
            </w:pict>
          </mc:Fallback>
        </mc:AlternateContent>
      </w:r>
      <w:r w:rsidR="0068576E" w:rsidRPr="00533339">
        <w:rPr>
          <w:rFonts w:eastAsia="CIDFont+F1"/>
          <w:noProof/>
        </w:rPr>
        <mc:AlternateContent>
          <mc:Choice Requires="wps">
            <w:drawing>
              <wp:anchor distT="0" distB="0" distL="114300" distR="114300" simplePos="0" relativeHeight="251750400" behindDoc="0" locked="0" layoutInCell="1" allowOverlap="1">
                <wp:simplePos x="0" y="0"/>
                <wp:positionH relativeFrom="column">
                  <wp:posOffset>3768725</wp:posOffset>
                </wp:positionH>
                <wp:positionV relativeFrom="paragraph">
                  <wp:posOffset>216535</wp:posOffset>
                </wp:positionV>
                <wp:extent cx="391795" cy="255270"/>
                <wp:effectExtent l="7620" t="8890" r="10160" b="12065"/>
                <wp:wrapNone/>
                <wp:docPr id="2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255270"/>
                        </a:xfrm>
                        <a:prstGeom prst="rect">
                          <a:avLst/>
                        </a:prstGeom>
                        <a:solidFill>
                          <a:srgbClr val="FFFFFF"/>
                        </a:solidFill>
                        <a:ln w="9525">
                          <a:solidFill>
                            <a:srgbClr val="000000"/>
                          </a:solidFill>
                          <a:prstDash val="dash"/>
                          <a:miter lim="800000"/>
                          <a:headEnd/>
                          <a:tailEnd/>
                        </a:ln>
                      </wps:spPr>
                      <wps:txbx>
                        <w:txbxContent>
                          <w:p w:rsidR="00AD3618" w:rsidRDefault="00AD3618" w:rsidP="00A165F6">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296.75pt;margin-top:17.05pt;width:30.85pt;height:20.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">
                <v:stroke dashstyle="dash"/>
                <v:textbox>
                  <w:txbxContent>
                    <w:p w:rsidR="00AD3618" w:rsidRDefault="00AD3618" w:rsidP="00A165F6">
                      <w:r>
                        <w:t>A</w:t>
                      </w:r>
                    </w:p>
                  </w:txbxContent>
                </v:textbox>
              </v:shape>
            </w:pict>
          </mc:Fallback>
        </mc:AlternateContent>
      </w:r>
      <w:r w:rsidR="0068576E" w:rsidRPr="00533339">
        <w:rPr>
          <w:rFonts w:eastAsia="CIDFont+F1"/>
          <w:noProof/>
        </w:rPr>
        <mc:AlternateContent>
          <mc:Choice Requires="wps">
            <w:drawing>
              <wp:anchor distT="0" distB="0" distL="114300" distR="114300" simplePos="0" relativeHeight="251748352" behindDoc="0" locked="0" layoutInCell="1" allowOverlap="1">
                <wp:simplePos x="0" y="0"/>
                <wp:positionH relativeFrom="column">
                  <wp:posOffset>3511550</wp:posOffset>
                </wp:positionH>
                <wp:positionV relativeFrom="paragraph">
                  <wp:posOffset>-6302375</wp:posOffset>
                </wp:positionV>
                <wp:extent cx="391795" cy="255270"/>
                <wp:effectExtent l="7620" t="5080" r="10160" b="6350"/>
                <wp:wrapNone/>
                <wp:docPr id="2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255270"/>
                        </a:xfrm>
                        <a:prstGeom prst="rect">
                          <a:avLst/>
                        </a:prstGeom>
                        <a:solidFill>
                          <a:srgbClr val="FFFFFF"/>
                        </a:solidFill>
                        <a:ln w="9525">
                          <a:solidFill>
                            <a:srgbClr val="000000"/>
                          </a:solidFill>
                          <a:prstDash val="dash"/>
                          <a:miter lim="800000"/>
                          <a:headEnd/>
                          <a:tailEnd/>
                        </a:ln>
                      </wps:spPr>
                      <wps:txbx>
                        <w:txbxContent>
                          <w:p w:rsidR="00AD3618" w:rsidRDefault="00AD3618" w:rsidP="00A165F6">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margin-left:276.5pt;margin-top:-496.25pt;width:30.85pt;height:20.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">
                <v:stroke dashstyle="dash"/>
                <v:textbox>
                  <w:txbxContent>
                    <w:p w:rsidR="00AD3618" w:rsidRDefault="00AD3618" w:rsidP="00A165F6">
                      <w:r>
                        <w:t>A</w:t>
                      </w:r>
                    </w:p>
                  </w:txbxContent>
                </v:textbox>
              </v:shape>
            </w:pict>
          </mc:Fallback>
        </mc:AlternateContent>
      </w:r>
    </w:p>
    <w:p w:rsidR="00FB24F7" w:rsidRPr="00533339" w:rsidRDefault="00FB24F7" w:rsidP="00FB24F7">
      <w:pPr>
        <w:spacing w:after="160" w:line="259" w:lineRule="auto"/>
        <w:jc w:val="center"/>
        <w:rPr>
          <w:rFonts w:eastAsia="CIDFont+F1"/>
          <w:b/>
          <w:u w:val="single"/>
          <w:lang w:eastAsia="en-US"/>
        </w:rPr>
      </w:pPr>
      <w:r w:rsidRPr="00533339">
        <w:rPr>
          <w:rFonts w:eastAsia="CIDFont+F1"/>
          <w:b/>
          <w:u w:val="single"/>
          <w:lang w:eastAsia="en-US"/>
        </w:rPr>
        <w:t>Zoom de la partie A du schéma précédent</w:t>
      </w:r>
    </w:p>
    <w:p w:rsidR="00A165F6" w:rsidRPr="00533339" w:rsidRDefault="007948CA">
      <w:pPr>
        <w:spacing w:after="160" w:line="259" w:lineRule="auto"/>
        <w:rPr>
          <w:rFonts w:eastAsia="CIDFont+F1"/>
          <w:lang w:eastAsia="en-US"/>
        </w:rPr>
      </w:pPr>
      <w:r w:rsidRPr="00533339">
        <w:rPr>
          <w:rFonts w:eastAsia="CIDFont+F1"/>
          <w:noProof/>
        </w:rPr>
        <w:drawing>
          <wp:anchor distT="0" distB="0" distL="114300" distR="114300" simplePos="0" relativeHeight="251752448" behindDoc="1" locked="0" layoutInCell="1" allowOverlap="1">
            <wp:simplePos x="0" y="0"/>
            <wp:positionH relativeFrom="column">
              <wp:posOffset>238760</wp:posOffset>
            </wp:positionH>
            <wp:positionV relativeFrom="paragraph">
              <wp:posOffset>201295</wp:posOffset>
            </wp:positionV>
            <wp:extent cx="6192520" cy="8658225"/>
            <wp:effectExtent l="0" t="0" r="0" b="9525"/>
            <wp:wrapTight wrapText="bothSides">
              <wp:wrapPolygon edited="0">
                <wp:start x="0" y="0"/>
                <wp:lineTo x="0" y="21576"/>
                <wp:lineTo x="21529" y="21576"/>
                <wp:lineTo x="21529" y="0"/>
                <wp:lineTo x="0" y="0"/>
              </wp:wrapPolygon>
            </wp:wrapTight>
            <wp:docPr id="5"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srcRect/>
                    <a:stretch>
                      <a:fillRect/>
                    </a:stretch>
                  </pic:blipFill>
                  <pic:spPr bwMode="auto">
                    <a:xfrm>
                      <a:off x="0" y="0"/>
                      <a:ext cx="6192520" cy="86582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10ED4" w:rsidRPr="00533339" w:rsidRDefault="00A1538A" w:rsidP="00A1538A">
      <w:pPr>
        <w:pStyle w:val="Titre1"/>
        <w:jc w:val="center"/>
        <w:rPr>
          <w:rFonts w:ascii="Arial" w:hAnsi="Arial" w:cs="Arial"/>
          <w:sz w:val="32"/>
        </w:rPr>
      </w:pPr>
      <w:bookmarkStart w:id="13" w:name="_Toc187405030"/>
      <w:r w:rsidRPr="00533339">
        <w:rPr>
          <w:rFonts w:ascii="Arial" w:hAnsi="Arial" w:cs="Arial"/>
          <w:sz w:val="32"/>
        </w:rPr>
        <w:t>SYST</w:t>
      </w:r>
      <w:r w:rsidR="00FE25A4" w:rsidRPr="00533339">
        <w:rPr>
          <w:rFonts w:ascii="Arial" w:hAnsi="Arial" w:cs="Arial"/>
          <w:sz w:val="32"/>
        </w:rPr>
        <w:t>È</w:t>
      </w:r>
      <w:r w:rsidRPr="00533339">
        <w:rPr>
          <w:rFonts w:ascii="Arial" w:hAnsi="Arial" w:cs="Arial"/>
          <w:sz w:val="32"/>
        </w:rPr>
        <w:t xml:space="preserve">ME DE FREINAGE </w:t>
      </w:r>
      <w:r w:rsidR="00EE7EF8" w:rsidRPr="00533339">
        <w:rPr>
          <w:rFonts w:ascii="Arial" w:hAnsi="Arial" w:cs="Arial"/>
          <w:sz w:val="32"/>
        </w:rPr>
        <w:t>-</w:t>
      </w:r>
      <w:r w:rsidR="00210ED4" w:rsidRPr="00533339">
        <w:rPr>
          <w:rFonts w:ascii="Arial" w:hAnsi="Arial" w:cs="Arial"/>
          <w:sz w:val="32"/>
        </w:rPr>
        <w:t xml:space="preserve"> DSCI BMW</w:t>
      </w:r>
      <w:bookmarkEnd w:id="13"/>
    </w:p>
    <w:p w:rsidR="00210ED4" w:rsidRPr="00533339" w:rsidRDefault="007948CA" w:rsidP="00210ED4">
      <w:r w:rsidRPr="00533339">
        <w:rPr>
          <w:noProof/>
          <w:sz w:val="32"/>
        </w:rPr>
        <w:drawing>
          <wp:anchor distT="0" distB="0" distL="114300" distR="114300" simplePos="0" relativeHeight="251757568" behindDoc="0" locked="0" layoutInCell="1" allowOverlap="1">
            <wp:simplePos x="0" y="0"/>
            <wp:positionH relativeFrom="column">
              <wp:posOffset>571500</wp:posOffset>
            </wp:positionH>
            <wp:positionV relativeFrom="paragraph">
              <wp:posOffset>68580</wp:posOffset>
            </wp:positionV>
            <wp:extent cx="3636010" cy="2785110"/>
            <wp:effectExtent l="19050" t="0" r="2540" b="0"/>
            <wp:wrapNone/>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3636010" cy="2785110"/>
                    </a:xfrm>
                    <a:prstGeom prst="rect">
                      <a:avLst/>
                    </a:prstGeom>
                    <a:noFill/>
                    <a:ln w="9525">
                      <a:noFill/>
                      <a:miter lim="800000"/>
                      <a:headEnd/>
                      <a:tailEnd/>
                    </a:ln>
                  </pic:spPr>
                </pic:pic>
              </a:graphicData>
            </a:graphic>
          </wp:anchor>
        </w:drawing>
      </w:r>
    </w:p>
    <w:p w:rsidR="00210ED4" w:rsidRPr="00533339" w:rsidRDefault="00210ED4" w:rsidP="00210ED4"/>
    <w:p w:rsidR="00210ED4" w:rsidRPr="00533339" w:rsidRDefault="00210ED4" w:rsidP="00210ED4"/>
    <w:p w:rsidR="00210ED4" w:rsidRPr="00533339" w:rsidRDefault="00210ED4" w:rsidP="00210ED4"/>
    <w:p w:rsidR="00210ED4" w:rsidRPr="00533339" w:rsidRDefault="00C44706" w:rsidP="00210ED4">
      <w:r w:rsidRPr="00533339">
        <w:rPr>
          <w:rFonts w:eastAsia="CIDFont+F1"/>
          <w:noProof/>
        </w:rPr>
        <w:drawing>
          <wp:anchor distT="0" distB="0" distL="114300" distR="114300" simplePos="0" relativeHeight="251759616" behindDoc="1" locked="0" layoutInCell="1" allowOverlap="1">
            <wp:simplePos x="0" y="0"/>
            <wp:positionH relativeFrom="column">
              <wp:posOffset>4550410</wp:posOffset>
            </wp:positionH>
            <wp:positionV relativeFrom="paragraph">
              <wp:posOffset>3175</wp:posOffset>
            </wp:positionV>
            <wp:extent cx="1571625" cy="1539240"/>
            <wp:effectExtent l="0" t="0" r="9525" b="3810"/>
            <wp:wrapTight wrapText="bothSides">
              <wp:wrapPolygon edited="0">
                <wp:start x="0" y="0"/>
                <wp:lineTo x="0" y="21386"/>
                <wp:lineTo x="21469" y="21386"/>
                <wp:lineTo x="21469" y="0"/>
                <wp:lineTo x="0" y="0"/>
              </wp:wrapPolygon>
            </wp:wrapTight>
            <wp:docPr id="5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1571625" cy="15392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Pr="00533339" w:rsidRDefault="00210ED4" w:rsidP="00210ED4"/>
    <w:p w:rsidR="00210ED4" w:rsidRDefault="00210ED4" w:rsidP="00210ED4"/>
    <w:p w:rsidR="00533339" w:rsidRPr="00533339" w:rsidRDefault="00533339" w:rsidP="00210ED4"/>
    <w:p w:rsidR="00210ED4" w:rsidRPr="00533339" w:rsidRDefault="00210ED4" w:rsidP="0021179A">
      <w:pPr>
        <w:pStyle w:val="Titre1"/>
        <w:rPr>
          <w:rFonts w:ascii="Arial" w:eastAsiaTheme="minorHAnsi" w:hAnsi="Arial" w:cs="Arial"/>
          <w:bCs w:val="0"/>
          <w:lang w:eastAsia="en-US"/>
        </w:rPr>
      </w:pPr>
      <w:bookmarkStart w:id="14" w:name="_Toc187405031"/>
      <w:r w:rsidRPr="00533339">
        <w:rPr>
          <w:rFonts w:ascii="Arial" w:eastAsiaTheme="minorHAnsi" w:hAnsi="Arial" w:cs="Arial"/>
          <w:bCs w:val="0"/>
          <w:lang w:eastAsia="en-US"/>
        </w:rPr>
        <w:t>1. INTRODUCTION</w:t>
      </w:r>
      <w:bookmarkEnd w:id="14"/>
    </w:p>
    <w:p w:rsidR="00210ED4" w:rsidRPr="00533339" w:rsidRDefault="00210ED4" w:rsidP="00210ED4">
      <w:pPr>
        <w:autoSpaceDE w:val="0"/>
        <w:autoSpaceDN w:val="0"/>
        <w:adjustRightInd w:val="0"/>
        <w:rPr>
          <w:rFonts w:eastAsiaTheme="minorHAnsi"/>
          <w:color w:val="000000"/>
          <w:sz w:val="20"/>
          <w:szCs w:val="20"/>
          <w:lang w:eastAsia="en-US"/>
        </w:rPr>
      </w:pPr>
    </w:p>
    <w:p w:rsidR="00210ED4" w:rsidRPr="00533339" w:rsidRDefault="00210ED4" w:rsidP="00210ED4">
      <w:pPr>
        <w:autoSpaceDE w:val="0"/>
        <w:autoSpaceDN w:val="0"/>
        <w:adjustRightInd w:val="0"/>
        <w:rPr>
          <w:rFonts w:eastAsiaTheme="minorHAnsi"/>
          <w:color w:val="000000"/>
          <w:lang w:eastAsia="en-US"/>
        </w:rPr>
      </w:pPr>
      <w:r w:rsidRPr="00533339">
        <w:rPr>
          <w:rFonts w:eastAsiaTheme="minorHAnsi"/>
          <w:color w:val="000000"/>
          <w:lang w:eastAsia="en-US"/>
        </w:rPr>
        <w:t>Cette information produit est destinée à la qualification technique des collaborateurs BMW Group dans les concessions du monde entier. Les descriptions se limitent aux nouveautés fondamentales qui résultent du lancement du contrôle dynamique de stabilité intégré DSCi. Cela suppose à la base une compréhension parfaite de la structure et du fonctionnement des systèmes de freinage actuels.</w:t>
      </w:r>
    </w:p>
    <w:p w:rsidR="00210ED4" w:rsidRDefault="00210ED4" w:rsidP="00210ED4">
      <w:pPr>
        <w:autoSpaceDE w:val="0"/>
        <w:autoSpaceDN w:val="0"/>
        <w:adjustRightInd w:val="0"/>
        <w:rPr>
          <w:rFonts w:eastAsiaTheme="minorHAnsi"/>
          <w:b/>
          <w:bCs/>
          <w:color w:val="000000"/>
          <w:sz w:val="28"/>
          <w:szCs w:val="28"/>
          <w:lang w:eastAsia="en-US"/>
        </w:rPr>
      </w:pPr>
    </w:p>
    <w:p w:rsidR="00533339" w:rsidRPr="00533339" w:rsidRDefault="00533339" w:rsidP="00210ED4">
      <w:pPr>
        <w:autoSpaceDE w:val="0"/>
        <w:autoSpaceDN w:val="0"/>
        <w:adjustRightInd w:val="0"/>
        <w:rPr>
          <w:rFonts w:eastAsiaTheme="minorHAnsi"/>
          <w:b/>
          <w:bCs/>
          <w:color w:val="000000"/>
          <w:sz w:val="28"/>
          <w:szCs w:val="28"/>
          <w:lang w:eastAsia="en-US"/>
        </w:rPr>
      </w:pPr>
    </w:p>
    <w:p w:rsidR="00210ED4" w:rsidRPr="00533339" w:rsidRDefault="00210ED4" w:rsidP="00C879E9">
      <w:pPr>
        <w:pStyle w:val="Titre2"/>
        <w:rPr>
          <w:rFonts w:ascii="Arial" w:hAnsi="Arial" w:cs="Arial"/>
        </w:rPr>
      </w:pPr>
      <w:bookmarkStart w:id="15" w:name="_Toc187405032"/>
      <w:r w:rsidRPr="00533339">
        <w:rPr>
          <w:rFonts w:ascii="Arial" w:hAnsi="Arial" w:cs="Arial"/>
        </w:rPr>
        <w:t>Contrôle dynamique de stabilité intégré DSCi</w:t>
      </w:r>
      <w:bookmarkEnd w:id="15"/>
    </w:p>
    <w:p w:rsidR="00210ED4" w:rsidRPr="00533339" w:rsidRDefault="00210ED4" w:rsidP="00210ED4">
      <w:pPr>
        <w:pStyle w:val="Paragraphedeliste"/>
        <w:autoSpaceDE w:val="0"/>
        <w:autoSpaceDN w:val="0"/>
        <w:adjustRightInd w:val="0"/>
        <w:rPr>
          <w:rFonts w:ascii="Arial" w:hAnsi="Arial" w:cs="Arial"/>
          <w:b/>
          <w:bCs/>
          <w:color w:val="000000"/>
          <w:sz w:val="28"/>
          <w:szCs w:val="28"/>
        </w:rPr>
      </w:pPr>
    </w:p>
    <w:p w:rsidR="00210ED4" w:rsidRPr="00533339" w:rsidRDefault="00210ED4" w:rsidP="00210ED4">
      <w:pPr>
        <w:autoSpaceDE w:val="0"/>
        <w:autoSpaceDN w:val="0"/>
        <w:adjustRightInd w:val="0"/>
        <w:rPr>
          <w:rFonts w:eastAsiaTheme="minorHAnsi"/>
          <w:color w:val="000000"/>
          <w:lang w:eastAsia="en-US"/>
        </w:rPr>
      </w:pPr>
      <w:r w:rsidRPr="00533339">
        <w:rPr>
          <w:rFonts w:eastAsiaTheme="minorHAnsi"/>
          <w:color w:val="000000"/>
          <w:lang w:eastAsia="en-US"/>
        </w:rPr>
        <w:t xml:space="preserve">Le contrôle dynamique de stabilité intégré DSCi est utilisé pour la première fois en série sur la BMW X5, code de développement G05. D'autres modèles suivront. En conséquence, cette structure à composants réduits du système de freinage définira à l'avenir le nouveau standard des futurs systèmes de freinage BMW. Les systèmes de freinage de ces véhicules sont aussi appelés systèmes de freinage intégrés. </w:t>
      </w:r>
    </w:p>
    <w:p w:rsidR="00210ED4" w:rsidRPr="00533339" w:rsidRDefault="00210ED4" w:rsidP="00210ED4">
      <w:pPr>
        <w:autoSpaceDE w:val="0"/>
        <w:autoSpaceDN w:val="0"/>
        <w:adjustRightInd w:val="0"/>
        <w:rPr>
          <w:rFonts w:eastAsiaTheme="minorHAnsi"/>
          <w:color w:val="000000"/>
          <w:lang w:eastAsia="en-US"/>
        </w:rPr>
      </w:pPr>
    </w:p>
    <w:p w:rsidR="00210ED4" w:rsidRPr="00533339" w:rsidRDefault="00210ED4" w:rsidP="00210ED4">
      <w:pPr>
        <w:autoSpaceDE w:val="0"/>
        <w:autoSpaceDN w:val="0"/>
        <w:adjustRightInd w:val="0"/>
      </w:pPr>
      <w:r w:rsidRPr="00533339">
        <w:rPr>
          <w:rFonts w:eastAsiaTheme="minorHAnsi"/>
          <w:color w:val="000000"/>
          <w:lang w:eastAsia="en-US"/>
        </w:rPr>
        <w:t>Le fournisseur du DSCi mis en œuvre sur la G05 est Continental®. La désignation officielle du fournisseur du DSCi est MK C1®. Dans le niveau de développement actuel, le DSCi de BMW reçoit exclusivement une répartition diagonale des circuits de freinage.</w:t>
      </w:r>
    </w:p>
    <w:p w:rsidR="00210ED4" w:rsidRPr="00533339" w:rsidRDefault="00210ED4" w:rsidP="00210ED4"/>
    <w:p w:rsidR="00210ED4" w:rsidRPr="00533339" w:rsidRDefault="00210ED4" w:rsidP="00210ED4">
      <w:pPr>
        <w:spacing w:after="200" w:line="276" w:lineRule="auto"/>
      </w:pPr>
      <w:r w:rsidRPr="00533339">
        <w:br w:type="page"/>
      </w:r>
    </w:p>
    <w:p w:rsidR="00210ED4" w:rsidRPr="00533339" w:rsidRDefault="00210ED4" w:rsidP="00C879E9">
      <w:pPr>
        <w:pStyle w:val="Titre1"/>
        <w:rPr>
          <w:rFonts w:ascii="Arial" w:eastAsiaTheme="minorHAnsi" w:hAnsi="Arial" w:cs="Arial"/>
          <w:lang w:eastAsia="en-US"/>
        </w:rPr>
      </w:pPr>
      <w:bookmarkStart w:id="16" w:name="_Toc187405033"/>
      <w:r w:rsidRPr="00533339">
        <w:rPr>
          <w:rFonts w:ascii="Arial" w:eastAsiaTheme="minorHAnsi" w:hAnsi="Arial" w:cs="Arial"/>
          <w:lang w:eastAsia="en-US"/>
        </w:rPr>
        <w:t>DSCI. DESCRIPTION</w:t>
      </w:r>
      <w:bookmarkEnd w:id="16"/>
    </w:p>
    <w:p w:rsidR="00210ED4" w:rsidRPr="00533339" w:rsidRDefault="00210ED4" w:rsidP="00210ED4"/>
    <w:p w:rsidR="00210ED4" w:rsidRPr="00533339" w:rsidRDefault="00210ED4" w:rsidP="00210ED4">
      <w:r w:rsidRPr="00533339">
        <w:rPr>
          <w:noProof/>
        </w:rPr>
        <w:drawing>
          <wp:inline distT="0" distB="0" distL="0" distR="0">
            <wp:extent cx="5760720" cy="4955079"/>
            <wp:effectExtent l="19050" t="0" r="0" b="0"/>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5760720" cy="4955079"/>
                    </a:xfrm>
                    <a:prstGeom prst="rect">
                      <a:avLst/>
                    </a:prstGeom>
                    <a:noFill/>
                    <a:ln w="9525">
                      <a:noFill/>
                      <a:miter lim="800000"/>
                      <a:headEnd/>
                      <a:tailEnd/>
                    </a:ln>
                  </pic:spPr>
                </pic:pic>
              </a:graphicData>
            </a:graphic>
          </wp:inline>
        </w:drawing>
      </w:r>
    </w:p>
    <w:p w:rsidR="00210ED4" w:rsidRPr="00533339" w:rsidRDefault="00210ED4" w:rsidP="00210ED4"/>
    <w:tbl>
      <w:tblPr>
        <w:tblStyle w:val="Grilledutableau"/>
        <w:tblW w:w="0" w:type="auto"/>
        <w:tblInd w:w="487" w:type="dxa"/>
        <w:tblLook w:val="04A0" w:firstRow="1" w:lastRow="0" w:firstColumn="1" w:lastColumn="0" w:noHBand="0" w:noVBand="1"/>
      </w:tblPr>
      <w:tblGrid>
        <w:gridCol w:w="1384"/>
        <w:gridCol w:w="7828"/>
      </w:tblGrid>
      <w:tr w:rsidR="00210ED4" w:rsidRPr="00533339" w:rsidTr="00533339">
        <w:trPr>
          <w:trHeight w:val="397"/>
        </w:trPr>
        <w:tc>
          <w:tcPr>
            <w:tcW w:w="1384" w:type="dxa"/>
            <w:vAlign w:val="center"/>
          </w:tcPr>
          <w:p w:rsidR="00210ED4" w:rsidRPr="00533339" w:rsidRDefault="00210ED4" w:rsidP="002C4C2A">
            <w:pPr>
              <w:rPr>
                <w:b/>
              </w:rPr>
            </w:pPr>
            <w:r w:rsidRPr="00533339">
              <w:rPr>
                <w:b/>
              </w:rPr>
              <w:t>INDEX</w:t>
            </w:r>
          </w:p>
        </w:tc>
        <w:tc>
          <w:tcPr>
            <w:tcW w:w="7828" w:type="dxa"/>
            <w:vAlign w:val="center"/>
          </w:tcPr>
          <w:p w:rsidR="00210ED4" w:rsidRPr="00533339" w:rsidRDefault="00210ED4" w:rsidP="00FE25A4">
            <w:pPr>
              <w:rPr>
                <w:b/>
              </w:rPr>
            </w:pPr>
            <w:r w:rsidRPr="00533339">
              <w:rPr>
                <w:b/>
              </w:rPr>
              <w:t>D</w:t>
            </w:r>
            <w:r w:rsidR="00FE25A4" w:rsidRPr="00533339">
              <w:rPr>
                <w:b/>
              </w:rPr>
              <w:t>É</w:t>
            </w:r>
            <w:r w:rsidRPr="00533339">
              <w:rPr>
                <w:b/>
              </w:rPr>
              <w:t>SIGNATION</w:t>
            </w:r>
          </w:p>
        </w:tc>
      </w:tr>
      <w:tr w:rsidR="00210ED4" w:rsidRPr="00533339" w:rsidTr="00533339">
        <w:trPr>
          <w:trHeight w:val="397"/>
        </w:trPr>
        <w:tc>
          <w:tcPr>
            <w:tcW w:w="1384" w:type="dxa"/>
            <w:vAlign w:val="center"/>
          </w:tcPr>
          <w:p w:rsidR="00210ED4" w:rsidRPr="00533339" w:rsidRDefault="00210ED4" w:rsidP="002C4C2A">
            <w:r w:rsidRPr="00533339">
              <w:t>1</w:t>
            </w:r>
          </w:p>
        </w:tc>
        <w:tc>
          <w:tcPr>
            <w:tcW w:w="7828" w:type="dxa"/>
            <w:vAlign w:val="center"/>
          </w:tcPr>
          <w:p w:rsidR="00210ED4" w:rsidRPr="00533339" w:rsidRDefault="00210ED4" w:rsidP="002C4C2A">
            <w:r w:rsidRPr="00533339">
              <w:rPr>
                <w:rFonts w:eastAsiaTheme="minorHAnsi"/>
                <w:lang w:eastAsia="en-US"/>
              </w:rPr>
              <w:t>Tringlerie de frein avec rotule</w:t>
            </w:r>
          </w:p>
        </w:tc>
      </w:tr>
      <w:tr w:rsidR="00210ED4" w:rsidRPr="00533339" w:rsidTr="00533339">
        <w:trPr>
          <w:trHeight w:val="397"/>
        </w:trPr>
        <w:tc>
          <w:tcPr>
            <w:tcW w:w="1384" w:type="dxa"/>
            <w:vAlign w:val="center"/>
          </w:tcPr>
          <w:p w:rsidR="00210ED4" w:rsidRPr="00533339" w:rsidRDefault="00210ED4" w:rsidP="002C4C2A">
            <w:r w:rsidRPr="00533339">
              <w:t>2</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Vase d'expansion</w:t>
            </w:r>
          </w:p>
        </w:tc>
      </w:tr>
      <w:tr w:rsidR="00210ED4" w:rsidRPr="00533339" w:rsidTr="00533339">
        <w:trPr>
          <w:trHeight w:val="397"/>
        </w:trPr>
        <w:tc>
          <w:tcPr>
            <w:tcW w:w="1384" w:type="dxa"/>
            <w:vAlign w:val="center"/>
          </w:tcPr>
          <w:p w:rsidR="00210ED4" w:rsidRPr="00533339" w:rsidRDefault="00210ED4" w:rsidP="002C4C2A">
            <w:r w:rsidRPr="00533339">
              <w:t>3</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Capteur de niveau de liquide de frein</w:t>
            </w:r>
          </w:p>
        </w:tc>
      </w:tr>
      <w:tr w:rsidR="00210ED4" w:rsidRPr="00533339" w:rsidTr="00533339">
        <w:trPr>
          <w:trHeight w:val="397"/>
        </w:trPr>
        <w:tc>
          <w:tcPr>
            <w:tcW w:w="1384" w:type="dxa"/>
            <w:vAlign w:val="center"/>
          </w:tcPr>
          <w:p w:rsidR="00210ED4" w:rsidRPr="00533339" w:rsidRDefault="00210ED4" w:rsidP="002C4C2A">
            <w:r w:rsidRPr="00533339">
              <w:t>4</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Prise alimentation électrique (CC)</w:t>
            </w:r>
          </w:p>
        </w:tc>
      </w:tr>
      <w:tr w:rsidR="00210ED4" w:rsidRPr="00533339" w:rsidTr="00533339">
        <w:trPr>
          <w:trHeight w:val="397"/>
        </w:trPr>
        <w:tc>
          <w:tcPr>
            <w:tcW w:w="1384" w:type="dxa"/>
            <w:vAlign w:val="center"/>
          </w:tcPr>
          <w:p w:rsidR="00210ED4" w:rsidRPr="00533339" w:rsidRDefault="00210ED4" w:rsidP="002C4C2A">
            <w:r w:rsidRPr="00533339">
              <w:t>5</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Prise réseau de bord</w:t>
            </w:r>
          </w:p>
        </w:tc>
      </w:tr>
      <w:tr w:rsidR="00210ED4" w:rsidRPr="00533339" w:rsidTr="00533339">
        <w:trPr>
          <w:trHeight w:val="397"/>
        </w:trPr>
        <w:tc>
          <w:tcPr>
            <w:tcW w:w="1384" w:type="dxa"/>
            <w:vAlign w:val="center"/>
          </w:tcPr>
          <w:p w:rsidR="00210ED4" w:rsidRPr="00533339" w:rsidRDefault="00210ED4" w:rsidP="002C4C2A">
            <w:r w:rsidRPr="00533339">
              <w:t>6</w:t>
            </w:r>
          </w:p>
        </w:tc>
        <w:tc>
          <w:tcPr>
            <w:tcW w:w="7828" w:type="dxa"/>
            <w:vAlign w:val="center"/>
          </w:tcPr>
          <w:p w:rsidR="00210ED4" w:rsidRPr="00533339" w:rsidRDefault="00210ED4" w:rsidP="002C4C2A">
            <w:r w:rsidRPr="00533339">
              <w:rPr>
                <w:rFonts w:eastAsiaTheme="minorHAnsi"/>
                <w:lang w:eastAsia="en-US"/>
              </w:rPr>
              <w:t>Boîtier électronique DSCi</w:t>
            </w:r>
          </w:p>
        </w:tc>
      </w:tr>
      <w:tr w:rsidR="00210ED4" w:rsidRPr="00533339" w:rsidTr="00533339">
        <w:trPr>
          <w:trHeight w:val="397"/>
        </w:trPr>
        <w:tc>
          <w:tcPr>
            <w:tcW w:w="1384" w:type="dxa"/>
            <w:vAlign w:val="center"/>
          </w:tcPr>
          <w:p w:rsidR="00210ED4" w:rsidRPr="00533339" w:rsidRDefault="00210ED4" w:rsidP="002C4C2A">
            <w:r w:rsidRPr="00533339">
              <w:t>7</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Unité hydraulique DSCi</w:t>
            </w:r>
          </w:p>
        </w:tc>
      </w:tr>
      <w:tr w:rsidR="00210ED4" w:rsidRPr="00533339" w:rsidTr="00533339">
        <w:trPr>
          <w:trHeight w:val="397"/>
        </w:trPr>
        <w:tc>
          <w:tcPr>
            <w:tcW w:w="1384" w:type="dxa"/>
            <w:vAlign w:val="center"/>
          </w:tcPr>
          <w:p w:rsidR="00210ED4" w:rsidRPr="00533339" w:rsidRDefault="00210ED4" w:rsidP="002C4C2A">
            <w:r w:rsidRPr="00533339">
              <w:t>8</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Simulateur de force sur la pédale de frein</w:t>
            </w:r>
          </w:p>
        </w:tc>
      </w:tr>
      <w:tr w:rsidR="00210ED4" w:rsidRPr="00533339" w:rsidTr="00533339">
        <w:trPr>
          <w:trHeight w:val="397"/>
        </w:trPr>
        <w:tc>
          <w:tcPr>
            <w:tcW w:w="1384" w:type="dxa"/>
            <w:vAlign w:val="center"/>
          </w:tcPr>
          <w:p w:rsidR="00210ED4" w:rsidRPr="00533339" w:rsidRDefault="00210ED4" w:rsidP="002C4C2A">
            <w:r w:rsidRPr="00533339">
              <w:t>9</w:t>
            </w:r>
          </w:p>
        </w:tc>
        <w:tc>
          <w:tcPr>
            <w:tcW w:w="7828" w:type="dxa"/>
            <w:vAlign w:val="center"/>
          </w:tcPr>
          <w:p w:rsidR="00210ED4" w:rsidRPr="00533339" w:rsidRDefault="00210ED4" w:rsidP="002C4C2A">
            <w:pPr>
              <w:autoSpaceDE w:val="0"/>
              <w:autoSpaceDN w:val="0"/>
              <w:adjustRightInd w:val="0"/>
              <w:rPr>
                <w:rFonts w:eastAsiaTheme="minorHAnsi"/>
                <w:lang w:eastAsia="en-US"/>
              </w:rPr>
            </w:pPr>
            <w:r w:rsidRPr="00533339">
              <w:rPr>
                <w:rFonts w:eastAsiaTheme="minorHAnsi"/>
                <w:lang w:eastAsia="en-US"/>
              </w:rPr>
              <w:t>Moteur électrique actionneur linéaire (CA)</w:t>
            </w:r>
          </w:p>
        </w:tc>
      </w:tr>
      <w:tr w:rsidR="00210ED4" w:rsidRPr="00533339" w:rsidTr="00533339">
        <w:trPr>
          <w:trHeight w:val="397"/>
        </w:trPr>
        <w:tc>
          <w:tcPr>
            <w:tcW w:w="1384" w:type="dxa"/>
            <w:vAlign w:val="center"/>
          </w:tcPr>
          <w:p w:rsidR="00210ED4" w:rsidRPr="00533339" w:rsidRDefault="00210ED4" w:rsidP="002C4C2A">
            <w:r w:rsidRPr="00533339">
              <w:t>10</w:t>
            </w:r>
          </w:p>
        </w:tc>
        <w:tc>
          <w:tcPr>
            <w:tcW w:w="7828" w:type="dxa"/>
            <w:vAlign w:val="center"/>
          </w:tcPr>
          <w:p w:rsidR="00210ED4" w:rsidRPr="00533339" w:rsidRDefault="00210ED4" w:rsidP="002C4C2A">
            <w:r w:rsidRPr="00533339">
              <w:rPr>
                <w:rFonts w:eastAsiaTheme="minorHAnsi"/>
                <w:lang w:eastAsia="en-US"/>
              </w:rPr>
              <w:t>Unité DSCi</w:t>
            </w:r>
          </w:p>
        </w:tc>
      </w:tr>
    </w:tbl>
    <w:p w:rsidR="00210ED4" w:rsidRPr="00533339" w:rsidRDefault="00210ED4" w:rsidP="00210ED4"/>
    <w:p w:rsidR="00210ED4" w:rsidRPr="00533339" w:rsidRDefault="00210ED4" w:rsidP="00210ED4">
      <w:pPr>
        <w:spacing w:after="200" w:line="276" w:lineRule="auto"/>
      </w:pPr>
      <w:r w:rsidRPr="00533339">
        <w:br w:type="page"/>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point fort technique du DSCi est le découplage réalisé entre le conducteur et le circuit hydraulique des freins de roue. Les systèmes de freinage qui bénéficient de cette propriété sont appelés frein électro hydraulique Brake-by-Wire. Des systèmes de freinage électro hydrauliques Brake-by-Wire ont été mis en œuvre chez BMW Group dès 2009. Leur spectre d'utilisation était toutefois limité à très peu de modèles à entraînement hybride. Avec l'apparition du DSCi, des modèles à entraînement conventionnel reçoivent désormais aussi la technologie électrohydraulique Brake-by-Wire.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17" w:name="_Toc187405034"/>
      <w:r w:rsidRPr="00533339">
        <w:rPr>
          <w:rFonts w:ascii="Arial" w:eastAsiaTheme="minorHAnsi" w:hAnsi="Arial" w:cs="Arial"/>
          <w:lang w:eastAsia="en-US"/>
        </w:rPr>
        <w:t>Brake-by-Wire</w:t>
      </w:r>
      <w:bookmarkEnd w:id="17"/>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Brake-by-Wire signifie littéralement freinage par câble (électrique). Cette désignation décrit un système de freinage caractérisé par le découplage entre le système de commande et celui de transmission. En d'autres termes, le conducteur n'agit pas directement sur les circuits de freinage hydrauliques du véhicule. Un avantage de cette technologie est que les pressions hydrauliques correspondantes peuvent être augmentées ou réduites sans effet perceptible sur la pédale de frein à l'intérieur du système de freinage.</w:t>
      </w:r>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C879E9">
      <w:pPr>
        <w:pStyle w:val="Titre2"/>
        <w:rPr>
          <w:rFonts w:ascii="Arial" w:hAnsi="Arial" w:cs="Arial"/>
        </w:rPr>
      </w:pPr>
      <w:bookmarkStart w:id="18" w:name="_Toc187405035"/>
      <w:r w:rsidRPr="00533339">
        <w:rPr>
          <w:rFonts w:ascii="Arial" w:hAnsi="Arial" w:cs="Arial"/>
        </w:rPr>
        <w:t>Régulation du glissement des roues</w:t>
      </w:r>
      <w:bookmarkEnd w:id="18"/>
    </w:p>
    <w:p w:rsidR="00210ED4" w:rsidRPr="00533339" w:rsidRDefault="00210ED4" w:rsidP="00210ED4">
      <w:pPr>
        <w:pStyle w:val="Paragraphedeliste"/>
        <w:autoSpaceDE w:val="0"/>
        <w:autoSpaceDN w:val="0"/>
        <w:adjustRightInd w:val="0"/>
        <w:rPr>
          <w:rFonts w:ascii="Arial" w:hAnsi="Arial" w:cs="Arial"/>
          <w:b/>
          <w:bC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régulation du glissement des roues est réalisée de façon analogue au système de freinage DSC conventionnel. Elle comprend les fonctions de stabilisation et de sécurité (ABS, DSC, DTC, etc.) connues chez BMW.</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régulation de la pression sur la roue est réalisée par un actionneur linéaire combiné aux vannes de maintien et de réduction de pression.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hAnsi="Arial" w:cs="Arial"/>
        </w:rPr>
      </w:pPr>
      <w:bookmarkStart w:id="19" w:name="_Toc187405036"/>
      <w:r w:rsidRPr="00533339">
        <w:rPr>
          <w:rFonts w:ascii="Arial" w:hAnsi="Arial" w:cs="Arial"/>
        </w:rPr>
        <w:t>Fonctions additionnelles</w:t>
      </w:r>
      <w:bookmarkEnd w:id="19"/>
    </w:p>
    <w:p w:rsidR="00210ED4" w:rsidRPr="00533339" w:rsidRDefault="00210ED4" w:rsidP="00210ED4">
      <w:pPr>
        <w:pStyle w:val="Paragraphedeliste"/>
        <w:autoSpaceDE w:val="0"/>
        <w:autoSpaceDN w:val="0"/>
        <w:adjustRightInd w:val="0"/>
        <w:rPr>
          <w:rFonts w:ascii="Arial" w:hAnsi="Arial" w:cs="Arial"/>
          <w:b/>
          <w:bCs/>
        </w:rPr>
      </w:pPr>
    </w:p>
    <w:p w:rsidR="00210ED4" w:rsidRPr="00533339" w:rsidRDefault="00210ED4" w:rsidP="00210ED4">
      <w:pPr>
        <w:autoSpaceDE w:val="0"/>
        <w:autoSpaceDN w:val="0"/>
        <w:adjustRightInd w:val="0"/>
      </w:pPr>
      <w:r w:rsidRPr="00533339">
        <w:rPr>
          <w:rFonts w:eastAsiaTheme="minorHAnsi"/>
          <w:lang w:eastAsia="en-US"/>
        </w:rPr>
        <w:t>Les fonctions additionnelles connues, telles que la lecture des capteurs d'usure de plaquette de frein ou la surveillance de la pression des pneus, sont toujours assistées par le boîtier électronique DSCi.</w:t>
      </w:r>
    </w:p>
    <w:p w:rsidR="00210ED4" w:rsidRPr="00533339" w:rsidRDefault="00210ED4" w:rsidP="00210ED4"/>
    <w:p w:rsidR="00210ED4" w:rsidRPr="00533339" w:rsidRDefault="00210ED4" w:rsidP="00C879E9">
      <w:pPr>
        <w:pStyle w:val="Titre2"/>
        <w:rPr>
          <w:rFonts w:ascii="Arial" w:hAnsi="Arial" w:cs="Arial"/>
        </w:rPr>
      </w:pPr>
      <w:bookmarkStart w:id="20" w:name="_Toc187405037"/>
      <w:r w:rsidRPr="00533339">
        <w:rPr>
          <w:rFonts w:ascii="Arial" w:hAnsi="Arial" w:cs="Arial"/>
        </w:rPr>
        <w:t>Historique</w:t>
      </w:r>
      <w:bookmarkEnd w:id="20"/>
    </w:p>
    <w:p w:rsidR="00210ED4" w:rsidRPr="00533339" w:rsidRDefault="00210ED4" w:rsidP="00210ED4">
      <w:pPr>
        <w:pStyle w:val="Paragraphedeliste"/>
        <w:autoSpaceDE w:val="0"/>
        <w:autoSpaceDN w:val="0"/>
        <w:adjustRightInd w:val="0"/>
        <w:rPr>
          <w:rFonts w:ascii="Arial" w:hAnsi="Arial" w:cs="Arial"/>
          <w:b/>
          <w:bCs/>
          <w:sz w:val="28"/>
          <w:szCs w:val="28"/>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freins font partie des dispositifs de sécurité fondamentaux d'un véhicule. Pour cette raison, une importance particulière est portée à leur perfectionnement continu. Les exigences auxquelles doit satisfaire le système de freinage résultent, d'une part, de la puissance de plus en plus grande des moteurs et de l'augmentation du poids des véhicules et, d'autre part, d'une multitude de nouveaux systèmes d'aide à la conduite. Les attentes grandissantes des clients renforcent par ailleurs le conflit d'intérêt entre le confort et la sportivité.</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graphique suivant donne un aperçu grossier des étapes importantes du développement ainsi que des composants des systèmes de freinage utilisés chez BMW.</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noProof/>
        </w:rPr>
        <w:drawing>
          <wp:inline distT="0" distB="0" distL="0" distR="0">
            <wp:extent cx="5760720" cy="1271697"/>
            <wp:effectExtent l="19050" t="0" r="0" b="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5760720" cy="1271697"/>
                    </a:xfrm>
                    <a:prstGeom prst="rect">
                      <a:avLst/>
                    </a:prstGeom>
                    <a:noFill/>
                    <a:ln w="9525">
                      <a:noFill/>
                      <a:miter lim="800000"/>
                      <a:headEnd/>
                      <a:tailEnd/>
                    </a:ln>
                  </pic:spPr>
                </pic:pic>
              </a:graphicData>
            </a:graphic>
          </wp:inline>
        </w:drawing>
      </w:r>
    </w:p>
    <w:p w:rsidR="00210ED4" w:rsidRPr="00533339" w:rsidRDefault="00210ED4" w:rsidP="00210ED4">
      <w:pPr>
        <w:autoSpaceDE w:val="0"/>
        <w:autoSpaceDN w:val="0"/>
        <w:adjustRightInd w:val="0"/>
        <w:rPr>
          <w:rFonts w:eastAsiaTheme="minorHAnsi"/>
          <w:lang w:eastAsia="en-US"/>
        </w:rPr>
      </w:pPr>
    </w:p>
    <w:tbl>
      <w:tblPr>
        <w:tblStyle w:val="Grilledutableau"/>
        <w:tblW w:w="0" w:type="auto"/>
        <w:tblLook w:val="04A0" w:firstRow="1" w:lastRow="0" w:firstColumn="1" w:lastColumn="0" w:noHBand="0" w:noVBand="1"/>
      </w:tblPr>
      <w:tblGrid>
        <w:gridCol w:w="1384"/>
        <w:gridCol w:w="7828"/>
      </w:tblGrid>
      <w:tr w:rsidR="00210ED4" w:rsidRPr="00533339" w:rsidTr="002C4C2A">
        <w:trPr>
          <w:trHeight w:val="397"/>
        </w:trPr>
        <w:tc>
          <w:tcPr>
            <w:tcW w:w="1384" w:type="dxa"/>
            <w:vAlign w:val="center"/>
          </w:tcPr>
          <w:p w:rsidR="00210ED4" w:rsidRPr="00533339" w:rsidRDefault="00210ED4" w:rsidP="002C4C2A">
            <w:pPr>
              <w:rPr>
                <w:b/>
              </w:rPr>
            </w:pPr>
            <w:r w:rsidRPr="00533339">
              <w:rPr>
                <w:b/>
              </w:rPr>
              <w:t>INDEX</w:t>
            </w:r>
          </w:p>
        </w:tc>
        <w:tc>
          <w:tcPr>
            <w:tcW w:w="7828" w:type="dxa"/>
            <w:vAlign w:val="center"/>
          </w:tcPr>
          <w:p w:rsidR="00210ED4" w:rsidRPr="00533339" w:rsidRDefault="00210ED4" w:rsidP="002C4C2A">
            <w:pPr>
              <w:rPr>
                <w:b/>
              </w:rPr>
            </w:pPr>
            <w:r w:rsidRPr="00533339">
              <w:rPr>
                <w:b/>
              </w:rPr>
              <w:t>DESIGNATION</w:t>
            </w:r>
          </w:p>
        </w:tc>
      </w:tr>
      <w:tr w:rsidR="00210ED4" w:rsidRPr="00533339" w:rsidTr="002C4C2A">
        <w:trPr>
          <w:trHeight w:val="284"/>
        </w:trPr>
        <w:tc>
          <w:tcPr>
            <w:tcW w:w="1384" w:type="dxa"/>
            <w:vAlign w:val="center"/>
          </w:tcPr>
          <w:p w:rsidR="00210ED4" w:rsidRPr="00533339" w:rsidRDefault="00210ED4" w:rsidP="002C4C2A">
            <w:r w:rsidRPr="00533339">
              <w:t>1</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Servofrein à dépression</w:t>
            </w:r>
          </w:p>
        </w:tc>
      </w:tr>
      <w:tr w:rsidR="00210ED4" w:rsidRPr="00533339" w:rsidTr="002C4C2A">
        <w:trPr>
          <w:trHeight w:val="284"/>
        </w:trPr>
        <w:tc>
          <w:tcPr>
            <w:tcW w:w="1384" w:type="dxa"/>
            <w:vAlign w:val="center"/>
          </w:tcPr>
          <w:p w:rsidR="00210ED4" w:rsidRPr="00533339" w:rsidRDefault="00210ED4" w:rsidP="002C4C2A">
            <w:r w:rsidRPr="00533339">
              <w:t>2</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Système antiblocage ABS</w:t>
            </w:r>
          </w:p>
        </w:tc>
      </w:tr>
      <w:tr w:rsidR="00210ED4" w:rsidRPr="00533339" w:rsidTr="002C4C2A">
        <w:trPr>
          <w:trHeight w:val="284"/>
        </w:trPr>
        <w:tc>
          <w:tcPr>
            <w:tcW w:w="1384" w:type="dxa"/>
            <w:vAlign w:val="center"/>
          </w:tcPr>
          <w:p w:rsidR="00210ED4" w:rsidRPr="00533339" w:rsidRDefault="00210ED4" w:rsidP="002C4C2A">
            <w:r w:rsidRPr="00533339">
              <w:t>3</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Pompe à vide mécanique</w:t>
            </w:r>
          </w:p>
        </w:tc>
      </w:tr>
      <w:tr w:rsidR="00210ED4" w:rsidRPr="00533339" w:rsidTr="002C4C2A">
        <w:trPr>
          <w:trHeight w:val="284"/>
        </w:trPr>
        <w:tc>
          <w:tcPr>
            <w:tcW w:w="1384" w:type="dxa"/>
            <w:vAlign w:val="center"/>
          </w:tcPr>
          <w:p w:rsidR="00210ED4" w:rsidRPr="00533339" w:rsidRDefault="00210ED4" w:rsidP="002C4C2A">
            <w:r w:rsidRPr="00533339">
              <w:t>4</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Contrôle dynamique de stabilité DSC</w:t>
            </w:r>
          </w:p>
        </w:tc>
      </w:tr>
      <w:tr w:rsidR="00210ED4" w:rsidRPr="00533339" w:rsidTr="002C4C2A">
        <w:trPr>
          <w:trHeight w:val="284"/>
        </w:trPr>
        <w:tc>
          <w:tcPr>
            <w:tcW w:w="1384" w:type="dxa"/>
            <w:vAlign w:val="center"/>
          </w:tcPr>
          <w:p w:rsidR="00210ED4" w:rsidRPr="00533339" w:rsidRDefault="00210ED4" w:rsidP="002C4C2A">
            <w:r w:rsidRPr="00533339">
              <w:t>5</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Capteur de dépression de freinage</w:t>
            </w:r>
          </w:p>
        </w:tc>
      </w:tr>
      <w:tr w:rsidR="00210ED4" w:rsidRPr="00533339" w:rsidTr="002C4C2A">
        <w:trPr>
          <w:trHeight w:val="284"/>
        </w:trPr>
        <w:tc>
          <w:tcPr>
            <w:tcW w:w="1384" w:type="dxa"/>
            <w:vAlign w:val="center"/>
          </w:tcPr>
          <w:p w:rsidR="00210ED4" w:rsidRPr="00533339" w:rsidRDefault="00210ED4" w:rsidP="002C4C2A">
            <w:r w:rsidRPr="00533339">
              <w:t>6</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Système de freinage hybride (Brake-by-Wire)</w:t>
            </w:r>
          </w:p>
        </w:tc>
      </w:tr>
      <w:tr w:rsidR="00210ED4" w:rsidRPr="00533339" w:rsidTr="002C4C2A">
        <w:trPr>
          <w:trHeight w:val="284"/>
        </w:trPr>
        <w:tc>
          <w:tcPr>
            <w:tcW w:w="1384" w:type="dxa"/>
            <w:vAlign w:val="center"/>
          </w:tcPr>
          <w:p w:rsidR="00210ED4" w:rsidRPr="00533339" w:rsidRDefault="00210ED4" w:rsidP="002C4C2A">
            <w:r w:rsidRPr="00533339">
              <w:t>7</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Pompe à dépression électrique</w:t>
            </w:r>
          </w:p>
        </w:tc>
      </w:tr>
      <w:tr w:rsidR="00210ED4" w:rsidRPr="00533339" w:rsidTr="002C4C2A">
        <w:trPr>
          <w:trHeight w:val="284"/>
        </w:trPr>
        <w:tc>
          <w:tcPr>
            <w:tcW w:w="1384" w:type="dxa"/>
            <w:vAlign w:val="center"/>
          </w:tcPr>
          <w:p w:rsidR="00210ED4" w:rsidRPr="00533339" w:rsidRDefault="00210ED4" w:rsidP="002C4C2A">
            <w:r w:rsidRPr="00533339">
              <w:t>8</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Capteur de course de pédale de frein</w:t>
            </w:r>
          </w:p>
        </w:tc>
      </w:tr>
      <w:tr w:rsidR="00210ED4" w:rsidRPr="00533339" w:rsidTr="002C4C2A">
        <w:trPr>
          <w:trHeight w:val="284"/>
        </w:trPr>
        <w:tc>
          <w:tcPr>
            <w:tcW w:w="1384" w:type="dxa"/>
            <w:vAlign w:val="center"/>
          </w:tcPr>
          <w:p w:rsidR="00210ED4" w:rsidRPr="00533339" w:rsidRDefault="00210ED4" w:rsidP="002C4C2A">
            <w:r w:rsidRPr="00533339">
              <w:t>9</w:t>
            </w:r>
          </w:p>
        </w:tc>
        <w:tc>
          <w:tcPr>
            <w:tcW w:w="7828" w:type="dxa"/>
          </w:tcPr>
          <w:p w:rsidR="00210ED4" w:rsidRPr="00533339" w:rsidRDefault="00210ED4" w:rsidP="002C4C2A">
            <w:r w:rsidRPr="00533339">
              <w:rPr>
                <w:rFonts w:eastAsiaTheme="minorHAnsi"/>
                <w:sz w:val="20"/>
                <w:szCs w:val="20"/>
                <w:lang w:eastAsia="en-US"/>
              </w:rPr>
              <w:t>Contrôle dynamique de stabilité intégré DSCi</w:t>
            </w:r>
          </w:p>
        </w:tc>
      </w:tr>
    </w:tbl>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21" w:name="_Toc187405038"/>
      <w:r w:rsidRPr="00533339">
        <w:rPr>
          <w:rFonts w:ascii="Arial" w:eastAsiaTheme="minorHAnsi" w:hAnsi="Arial" w:cs="Arial"/>
          <w:lang w:eastAsia="en-US"/>
        </w:rPr>
        <w:t>1.3.1</w:t>
      </w:r>
      <w:r w:rsidR="00ED7F85">
        <w:rPr>
          <w:rFonts w:ascii="Arial" w:eastAsiaTheme="minorHAnsi" w:hAnsi="Arial" w:cs="Arial"/>
          <w:lang w:eastAsia="en-US"/>
        </w:rPr>
        <w:t>.</w:t>
      </w:r>
      <w:r w:rsidRPr="00533339">
        <w:rPr>
          <w:rFonts w:ascii="Arial" w:eastAsiaTheme="minorHAnsi" w:hAnsi="Arial" w:cs="Arial"/>
          <w:lang w:eastAsia="en-US"/>
        </w:rPr>
        <w:t xml:space="preserve"> Servofrein 1960</w:t>
      </w:r>
      <w:bookmarkEnd w:id="21"/>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BMW a été l'un des premiers constructeurs automobiles à utiliser un servofrein dès 1960.</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L'amplification de la force de freinage des systèmes de freinage précédents était essentiellement assurée par l'auto-amplification des freins à tambour ainsi que par une grande course de levier correspondante de la pédale de frein.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22" w:name="_Toc187405039"/>
      <w:r w:rsidRPr="00533339">
        <w:rPr>
          <w:rFonts w:ascii="Arial" w:eastAsiaTheme="minorHAnsi" w:hAnsi="Arial" w:cs="Arial"/>
          <w:lang w:eastAsia="en-US"/>
        </w:rPr>
        <w:t>1.3.2. Système antiblocage ABS 1979</w:t>
      </w:r>
      <w:bookmarkEnd w:id="22"/>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pierre angulaire des systèmes de régulation du châssis utilisés aujourd'hui a été posée par Bosch®à la fin des années 1970 avec le développement du système antiblocage ABS. BMW a mis en œuvre ce système sur la E23 dès 1979.</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23" w:name="_Toc187405040"/>
      <w:r w:rsidRPr="00533339">
        <w:rPr>
          <w:rFonts w:ascii="Arial" w:eastAsiaTheme="minorHAnsi" w:hAnsi="Arial" w:cs="Arial"/>
          <w:lang w:eastAsia="en-US"/>
        </w:rPr>
        <w:t>1.3.3. Pompe à vide mécanique 1983</w:t>
      </w:r>
      <w:bookmarkEnd w:id="23"/>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Sur les moteurs à essence (sans Valvetronic), une chute de pression se produit en amont et en aval du papillon. La dépression qui apparaît ainsi en aval du papillon était utilisée sur les véhicules plus anciens pour l'amplification de la force de freinage. Avec l'apparition d'une pompe à vide mécanique, les véhicules diesel ont également pu être équipés d'un servofrein à dépression. Cette disposition a été nécessaire, car la commande de charge n'est pas régulée par un papillon sur les véhicules diesel.</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24" w:name="_Toc187405041"/>
      <w:r w:rsidRPr="00533339">
        <w:rPr>
          <w:rFonts w:ascii="Arial" w:eastAsiaTheme="minorHAnsi" w:hAnsi="Arial" w:cs="Arial"/>
          <w:lang w:eastAsia="en-US"/>
        </w:rPr>
        <w:t>1.3.4. Contrôle dynamique de stabilité DSC 1995</w:t>
      </w:r>
      <w:bookmarkEnd w:id="24"/>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Une étape importante pour le comportement dynamique et la sécurité de conduite des clients de BMW a été l'introduction du contrôle dynamique de stabilité en 1995 sur la BMW Série 7 E38. Le contrôle dynamique de stabilité DSC est un perfectionnement du système antiblocage ABS. Celui a été rendu nécessaire pour répondre à la forte augmentation de fonctions toujours nouvelles du système de freinage.</w:t>
      </w:r>
    </w:p>
    <w:p w:rsidR="00210ED4" w:rsidRPr="00533339" w:rsidRDefault="00210ED4" w:rsidP="00C879E9">
      <w:pPr>
        <w:pStyle w:val="Titre2"/>
        <w:rPr>
          <w:rFonts w:ascii="Arial" w:eastAsiaTheme="minorHAnsi" w:hAnsi="Arial" w:cs="Arial"/>
          <w:lang w:eastAsia="en-US"/>
        </w:rPr>
      </w:pPr>
      <w:bookmarkStart w:id="25" w:name="_Toc187405042"/>
      <w:r w:rsidRPr="00533339">
        <w:rPr>
          <w:rFonts w:ascii="Arial" w:eastAsiaTheme="minorHAnsi" w:hAnsi="Arial" w:cs="Arial"/>
          <w:lang w:eastAsia="en-US"/>
        </w:rPr>
        <w:t>1.3.5. Fonction Stop &amp; Start automatique MSA 2006</w:t>
      </w:r>
      <w:bookmarkEnd w:id="25"/>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Avec l'apparition de la fonction Stop &amp; Start automatique MSA 1.0 en 2006, la dépression du</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servofrein a été détectée au moyen d'un capteur de dépression de freinage. Lorsque la dépression est trop faible dans le servofrein, par exemple à la suite d'une pression fréquente sur la pédale de frein à l'arrêt pendant un arrêt du moteur, le moteur est automatiquement remis en marche.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C879E9">
      <w:pPr>
        <w:pStyle w:val="Titre2"/>
        <w:rPr>
          <w:rFonts w:ascii="Arial" w:eastAsiaTheme="minorHAnsi" w:hAnsi="Arial" w:cs="Arial"/>
          <w:lang w:eastAsia="en-US"/>
        </w:rPr>
      </w:pPr>
      <w:bookmarkStart w:id="26" w:name="_Toc187405043"/>
      <w:r w:rsidRPr="00533339">
        <w:rPr>
          <w:rFonts w:ascii="Arial" w:eastAsiaTheme="minorHAnsi" w:hAnsi="Arial" w:cs="Arial"/>
          <w:lang w:eastAsia="en-US"/>
        </w:rPr>
        <w:t>1.3.6. Système de freinage hybride 2009</w:t>
      </w:r>
      <w:bookmarkEnd w:id="26"/>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systèmes de freinage hybrides peuvent prendre la forme d'un système de freinage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 xml:space="preserve">électrohydraulique Brake-by-Wire (découplé) ou d'un système de freinage conventionnel (couplé). La difficulté en cas d'utilisation d'un système de freinage conventionnel (couplé) sur un véhicule électrique ou hybride est de permettre une récupération d'énergie la plus forte possible. La course de réaction à surmonter avec chaque système de freinage entre la pédale de frein et le maître-cylindre de frein est utilisée pour reconvertir une faible partie de l'énergie cinétique au freinage en courant électrique. À l'aide d'un système de freinage électrohydraulique Brake-by-Wire (découplé), la part du freinage récupératif peut toutefois être sensiblement augmentée. </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Dès 2009, BMW a commencé à utiliser un système de freinage hybride électrohydraulique Brake-by- Wire avec le lancement de la BMW ActiveHybrid X6 (code de développement E72). La particularité de ce système de freinage est le découplage entre le système de commande et celui de transmission. Le conducteur n'a ainsi aucun contact direct avec le circuit hydraulique des freins. Le souhait de freinage du conducteur est détecté par un capteur de course de pédale de frein et est traité par le boîtier électronique. Le freinage alors calculé peut être réalisé par le biais de la récupération du moteur alternateur.</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Si la puissance de freinage du moteur-alternateur ne suffit pas, les freins de roue sont utilisés en plus. Le rendement global a ainsi pu être amélioré.</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véhicules hybrides pouvant rouler en mode purement électrique nécessitent en plus une alimentation en dépression électrifiée pour ces situations de fonctionnement. Ces véhicules disposent alors d'une pompe à vide électrique en plus de la pompe à vide mécanique. La pompe à vide électrique est pilotée exclusivement en conduite en mode tout électrique. La régulation de la pompe à vide électrique est réalisée par un capteur de dépression de freinage sur le servofrein.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spacing w:after="200" w:line="276" w:lineRule="auto"/>
        <w:rPr>
          <w:rFonts w:eastAsiaTheme="minorHAnsi"/>
          <w:lang w:eastAsia="en-US"/>
        </w:rPr>
      </w:pPr>
      <w:r w:rsidRPr="00533339">
        <w:rPr>
          <w:rFonts w:eastAsiaTheme="minorHAnsi"/>
          <w:lang w:eastAsia="en-US"/>
        </w:rPr>
        <w:br w:type="page"/>
      </w:r>
    </w:p>
    <w:p w:rsidR="00210ED4" w:rsidRPr="00533339" w:rsidRDefault="00210ED4" w:rsidP="00AE24B9">
      <w:pPr>
        <w:pStyle w:val="Titre1"/>
        <w:rPr>
          <w:rFonts w:ascii="Arial" w:eastAsiaTheme="minorHAnsi" w:hAnsi="Arial" w:cs="Arial"/>
          <w:lang w:eastAsia="en-US"/>
        </w:rPr>
      </w:pPr>
      <w:bookmarkStart w:id="27" w:name="_Toc187405044"/>
      <w:r w:rsidRPr="00533339">
        <w:rPr>
          <w:rFonts w:ascii="Arial" w:eastAsiaTheme="minorHAnsi" w:hAnsi="Arial" w:cs="Arial"/>
          <w:lang w:eastAsia="en-US"/>
        </w:rPr>
        <w:t>2. STRUCTURE ET DESCRIPTION</w:t>
      </w:r>
      <w:bookmarkEnd w:id="27"/>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AE24B9">
      <w:pPr>
        <w:pStyle w:val="Titre2"/>
        <w:rPr>
          <w:rFonts w:ascii="Arial" w:eastAsiaTheme="minorHAnsi" w:hAnsi="Arial" w:cs="Arial"/>
          <w:lang w:eastAsia="en-US"/>
        </w:rPr>
      </w:pPr>
      <w:bookmarkStart w:id="28" w:name="_Toc187405045"/>
      <w:r w:rsidRPr="00533339">
        <w:rPr>
          <w:rFonts w:ascii="Arial" w:eastAsiaTheme="minorHAnsi" w:hAnsi="Arial" w:cs="Arial"/>
          <w:lang w:eastAsia="en-US"/>
        </w:rPr>
        <w:t>2.1. Comparaison des systèmes frein DSC et frein DSCi</w:t>
      </w:r>
      <w:bookmarkEnd w:id="28"/>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Une comparaison avec la structure précédente du frein montre une nette réduction des composants nécessaires. De plus, le frein DSCi est conçu pour tous les modèles comme frein électrohydraulique Brake-by-Wire.</w:t>
      </w:r>
    </w:p>
    <w:p w:rsidR="00210ED4" w:rsidRPr="00533339" w:rsidRDefault="00210ED4" w:rsidP="00210ED4">
      <w:pPr>
        <w:autoSpaceDE w:val="0"/>
        <w:autoSpaceDN w:val="0"/>
        <w:adjustRightInd w:val="0"/>
        <w:rPr>
          <w:rFonts w:eastAsiaTheme="minorHAnsi"/>
          <w:sz w:val="20"/>
          <w:szCs w:val="20"/>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noProof/>
        </w:rPr>
        <w:drawing>
          <wp:inline distT="0" distB="0" distL="0" distR="0">
            <wp:extent cx="5760720" cy="2763366"/>
            <wp:effectExtent l="19050" t="0" r="0"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srcRect/>
                    <a:stretch>
                      <a:fillRect/>
                    </a:stretch>
                  </pic:blipFill>
                  <pic:spPr bwMode="auto">
                    <a:xfrm>
                      <a:off x="0" y="0"/>
                      <a:ext cx="5760720" cy="2763366"/>
                    </a:xfrm>
                    <a:prstGeom prst="rect">
                      <a:avLst/>
                    </a:prstGeom>
                    <a:noFill/>
                    <a:ln w="9525">
                      <a:noFill/>
                      <a:miter lim="800000"/>
                      <a:headEnd/>
                      <a:tailEnd/>
                    </a:ln>
                  </pic:spPr>
                </pic:pic>
              </a:graphicData>
            </a:graphic>
          </wp:inline>
        </w:drawing>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tbl>
      <w:tblPr>
        <w:tblStyle w:val="Grilledutableau"/>
        <w:tblW w:w="0" w:type="auto"/>
        <w:tblLook w:val="04A0" w:firstRow="1" w:lastRow="0" w:firstColumn="1" w:lastColumn="0" w:noHBand="0" w:noVBand="1"/>
      </w:tblPr>
      <w:tblGrid>
        <w:gridCol w:w="1384"/>
        <w:gridCol w:w="7828"/>
      </w:tblGrid>
      <w:tr w:rsidR="00210ED4" w:rsidRPr="00533339" w:rsidTr="002C4C2A">
        <w:trPr>
          <w:trHeight w:val="397"/>
        </w:trPr>
        <w:tc>
          <w:tcPr>
            <w:tcW w:w="1384" w:type="dxa"/>
            <w:vAlign w:val="center"/>
          </w:tcPr>
          <w:p w:rsidR="00210ED4" w:rsidRPr="00533339" w:rsidRDefault="00210ED4" w:rsidP="002C4C2A">
            <w:pPr>
              <w:rPr>
                <w:b/>
              </w:rPr>
            </w:pPr>
            <w:r w:rsidRPr="00533339">
              <w:rPr>
                <w:b/>
              </w:rPr>
              <w:t>INDEX</w:t>
            </w:r>
          </w:p>
        </w:tc>
        <w:tc>
          <w:tcPr>
            <w:tcW w:w="7828" w:type="dxa"/>
            <w:vAlign w:val="center"/>
          </w:tcPr>
          <w:p w:rsidR="00210ED4" w:rsidRPr="00533339" w:rsidRDefault="00210ED4" w:rsidP="002C4C2A">
            <w:pPr>
              <w:rPr>
                <w:b/>
              </w:rPr>
            </w:pPr>
            <w:r w:rsidRPr="00533339">
              <w:rPr>
                <w:b/>
              </w:rPr>
              <w:t>DESIGNATION</w:t>
            </w:r>
          </w:p>
        </w:tc>
      </w:tr>
      <w:tr w:rsidR="00210ED4" w:rsidRPr="00533339" w:rsidTr="002C4C2A">
        <w:trPr>
          <w:trHeight w:val="284"/>
        </w:trPr>
        <w:tc>
          <w:tcPr>
            <w:tcW w:w="1384" w:type="dxa"/>
            <w:vAlign w:val="center"/>
          </w:tcPr>
          <w:p w:rsidR="00210ED4" w:rsidRPr="00533339" w:rsidRDefault="00210ED4" w:rsidP="002C4C2A">
            <w:r w:rsidRPr="00533339">
              <w:t>DSC</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Contrôle dynamique de stabilité</w:t>
            </w:r>
          </w:p>
        </w:tc>
      </w:tr>
      <w:tr w:rsidR="00210ED4" w:rsidRPr="00533339" w:rsidTr="002C4C2A">
        <w:trPr>
          <w:trHeight w:val="284"/>
        </w:trPr>
        <w:tc>
          <w:tcPr>
            <w:tcW w:w="1384" w:type="dxa"/>
            <w:vAlign w:val="center"/>
          </w:tcPr>
          <w:p w:rsidR="00210ED4" w:rsidRPr="00533339" w:rsidRDefault="00210ED4" w:rsidP="002C4C2A">
            <w:r w:rsidRPr="00533339">
              <w:t>DSCi</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Contrôle dynamique de stabilité intégré</w:t>
            </w:r>
          </w:p>
        </w:tc>
      </w:tr>
      <w:tr w:rsidR="00210ED4" w:rsidRPr="00533339" w:rsidTr="002C4C2A">
        <w:trPr>
          <w:trHeight w:val="284"/>
        </w:trPr>
        <w:tc>
          <w:tcPr>
            <w:tcW w:w="1384" w:type="dxa"/>
            <w:vAlign w:val="center"/>
          </w:tcPr>
          <w:p w:rsidR="00210ED4" w:rsidRPr="00533339" w:rsidRDefault="00210ED4" w:rsidP="002C4C2A">
            <w:r w:rsidRPr="00533339">
              <w:t>1</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Unité DSC</w:t>
            </w:r>
          </w:p>
        </w:tc>
      </w:tr>
      <w:tr w:rsidR="00210ED4" w:rsidRPr="00533339" w:rsidTr="002C4C2A">
        <w:trPr>
          <w:trHeight w:val="284"/>
        </w:trPr>
        <w:tc>
          <w:tcPr>
            <w:tcW w:w="1384" w:type="dxa"/>
            <w:vAlign w:val="center"/>
          </w:tcPr>
          <w:p w:rsidR="00210ED4" w:rsidRPr="00533339" w:rsidRDefault="00210ED4" w:rsidP="002C4C2A">
            <w:r w:rsidRPr="00533339">
              <w:t>2</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Maître-cylindre de frein tandem</w:t>
            </w:r>
          </w:p>
        </w:tc>
      </w:tr>
      <w:tr w:rsidR="00210ED4" w:rsidRPr="00533339" w:rsidTr="002C4C2A">
        <w:trPr>
          <w:trHeight w:val="284"/>
        </w:trPr>
        <w:tc>
          <w:tcPr>
            <w:tcW w:w="1384" w:type="dxa"/>
            <w:vAlign w:val="center"/>
          </w:tcPr>
          <w:p w:rsidR="00210ED4" w:rsidRPr="00533339" w:rsidRDefault="00210ED4" w:rsidP="002C4C2A">
            <w:r w:rsidRPr="00533339">
              <w:t>3</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Vase d'expansion</w:t>
            </w:r>
          </w:p>
        </w:tc>
      </w:tr>
      <w:tr w:rsidR="00210ED4" w:rsidRPr="00533339" w:rsidTr="002C4C2A">
        <w:trPr>
          <w:trHeight w:val="284"/>
        </w:trPr>
        <w:tc>
          <w:tcPr>
            <w:tcW w:w="1384" w:type="dxa"/>
            <w:vAlign w:val="center"/>
          </w:tcPr>
          <w:p w:rsidR="00210ED4" w:rsidRPr="00533339" w:rsidRDefault="00210ED4" w:rsidP="002C4C2A">
            <w:r w:rsidRPr="00533339">
              <w:t>4</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Contacteur de niveau du liquide de frein</w:t>
            </w:r>
          </w:p>
        </w:tc>
      </w:tr>
      <w:tr w:rsidR="00210ED4" w:rsidRPr="00533339" w:rsidTr="002C4C2A">
        <w:trPr>
          <w:trHeight w:val="284"/>
        </w:trPr>
        <w:tc>
          <w:tcPr>
            <w:tcW w:w="1384" w:type="dxa"/>
            <w:vAlign w:val="center"/>
          </w:tcPr>
          <w:p w:rsidR="00210ED4" w:rsidRPr="00533339" w:rsidRDefault="00210ED4" w:rsidP="002C4C2A">
            <w:r w:rsidRPr="00533339">
              <w:t>5</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Pompe à vide mécanique</w:t>
            </w:r>
          </w:p>
        </w:tc>
      </w:tr>
      <w:tr w:rsidR="00210ED4" w:rsidRPr="00533339" w:rsidTr="002C4C2A">
        <w:trPr>
          <w:trHeight w:val="284"/>
        </w:trPr>
        <w:tc>
          <w:tcPr>
            <w:tcW w:w="1384" w:type="dxa"/>
            <w:vAlign w:val="center"/>
          </w:tcPr>
          <w:p w:rsidR="00210ED4" w:rsidRPr="00533339" w:rsidRDefault="00210ED4" w:rsidP="002C4C2A">
            <w:r w:rsidRPr="00533339">
              <w:t>6</w:t>
            </w:r>
          </w:p>
        </w:tc>
        <w:tc>
          <w:tcPr>
            <w:tcW w:w="7828" w:type="dxa"/>
          </w:tcPr>
          <w:p w:rsidR="00210ED4" w:rsidRPr="00533339" w:rsidRDefault="00210ED4" w:rsidP="002C4C2A">
            <w:pPr>
              <w:autoSpaceDE w:val="0"/>
              <w:autoSpaceDN w:val="0"/>
              <w:adjustRightInd w:val="0"/>
              <w:rPr>
                <w:rFonts w:eastAsiaTheme="minorHAnsi"/>
                <w:sz w:val="15"/>
                <w:szCs w:val="15"/>
                <w:lang w:eastAsia="en-US"/>
              </w:rPr>
            </w:pPr>
            <w:r w:rsidRPr="00533339">
              <w:rPr>
                <w:rFonts w:eastAsiaTheme="minorHAnsi"/>
                <w:sz w:val="20"/>
                <w:szCs w:val="20"/>
                <w:lang w:eastAsia="en-US"/>
              </w:rPr>
              <w:t>Pompe à vide électrique</w:t>
            </w:r>
            <w:r w:rsidRPr="00533339">
              <w:rPr>
                <w:rFonts w:eastAsiaTheme="minorHAnsi"/>
                <w:sz w:val="15"/>
                <w:szCs w:val="15"/>
                <w:lang w:eastAsia="en-US"/>
              </w:rPr>
              <w:t>*</w:t>
            </w:r>
          </w:p>
        </w:tc>
      </w:tr>
      <w:tr w:rsidR="00210ED4" w:rsidRPr="00533339" w:rsidTr="002C4C2A">
        <w:trPr>
          <w:trHeight w:val="284"/>
        </w:trPr>
        <w:tc>
          <w:tcPr>
            <w:tcW w:w="1384" w:type="dxa"/>
            <w:vAlign w:val="center"/>
          </w:tcPr>
          <w:p w:rsidR="00210ED4" w:rsidRPr="00533339" w:rsidRDefault="00210ED4" w:rsidP="002C4C2A">
            <w:r w:rsidRPr="00533339">
              <w:t>7</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Conduite de dépression</w:t>
            </w:r>
          </w:p>
        </w:tc>
      </w:tr>
      <w:tr w:rsidR="00210ED4" w:rsidRPr="00533339" w:rsidTr="002C4C2A">
        <w:trPr>
          <w:trHeight w:val="284"/>
        </w:trPr>
        <w:tc>
          <w:tcPr>
            <w:tcW w:w="1384" w:type="dxa"/>
            <w:vAlign w:val="center"/>
          </w:tcPr>
          <w:p w:rsidR="00210ED4" w:rsidRPr="00533339" w:rsidRDefault="00210ED4" w:rsidP="002C4C2A">
            <w:r w:rsidRPr="00533339">
              <w:t>8</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Clapet anti-retour</w:t>
            </w:r>
          </w:p>
        </w:tc>
      </w:tr>
      <w:tr w:rsidR="00210ED4" w:rsidRPr="00533339" w:rsidTr="002C4C2A">
        <w:trPr>
          <w:trHeight w:val="284"/>
        </w:trPr>
        <w:tc>
          <w:tcPr>
            <w:tcW w:w="1384" w:type="dxa"/>
            <w:vAlign w:val="center"/>
          </w:tcPr>
          <w:p w:rsidR="00210ED4" w:rsidRPr="00533339" w:rsidRDefault="00210ED4" w:rsidP="002C4C2A">
            <w:r w:rsidRPr="00533339">
              <w:t>9</w:t>
            </w:r>
          </w:p>
        </w:tc>
        <w:tc>
          <w:tcPr>
            <w:tcW w:w="7828" w:type="dxa"/>
          </w:tcPr>
          <w:p w:rsidR="00210ED4" w:rsidRPr="00533339" w:rsidRDefault="00210ED4" w:rsidP="002C4C2A">
            <w:pPr>
              <w:autoSpaceDE w:val="0"/>
              <w:autoSpaceDN w:val="0"/>
              <w:adjustRightInd w:val="0"/>
              <w:rPr>
                <w:rFonts w:eastAsiaTheme="minorHAnsi"/>
                <w:sz w:val="15"/>
                <w:szCs w:val="15"/>
                <w:lang w:eastAsia="en-US"/>
              </w:rPr>
            </w:pPr>
            <w:r w:rsidRPr="00533339">
              <w:rPr>
                <w:rFonts w:eastAsiaTheme="minorHAnsi"/>
                <w:sz w:val="20"/>
                <w:szCs w:val="20"/>
                <w:lang w:eastAsia="en-US"/>
              </w:rPr>
              <w:t xml:space="preserve">Capteur de course de pédale de frein </w:t>
            </w:r>
            <w:r w:rsidRPr="00533339">
              <w:rPr>
                <w:rFonts w:eastAsiaTheme="minorHAnsi"/>
                <w:sz w:val="15"/>
                <w:szCs w:val="15"/>
                <w:lang w:eastAsia="en-US"/>
              </w:rPr>
              <w:t>*</w:t>
            </w:r>
          </w:p>
        </w:tc>
      </w:tr>
      <w:tr w:rsidR="00210ED4" w:rsidRPr="00533339" w:rsidTr="002C4C2A">
        <w:trPr>
          <w:trHeight w:val="284"/>
        </w:trPr>
        <w:tc>
          <w:tcPr>
            <w:tcW w:w="1384" w:type="dxa"/>
            <w:vAlign w:val="center"/>
          </w:tcPr>
          <w:p w:rsidR="00210ED4" w:rsidRPr="00533339" w:rsidRDefault="00210ED4" w:rsidP="002C4C2A">
            <w:r w:rsidRPr="00533339">
              <w:t>10</w:t>
            </w:r>
          </w:p>
        </w:tc>
        <w:tc>
          <w:tcPr>
            <w:tcW w:w="7828" w:type="dxa"/>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Servofrein</w:t>
            </w:r>
          </w:p>
        </w:tc>
      </w:tr>
      <w:tr w:rsidR="00210ED4" w:rsidRPr="00533339" w:rsidTr="002C4C2A">
        <w:trPr>
          <w:trHeight w:val="284"/>
        </w:trPr>
        <w:tc>
          <w:tcPr>
            <w:tcW w:w="1384" w:type="dxa"/>
            <w:vAlign w:val="center"/>
          </w:tcPr>
          <w:p w:rsidR="00210ED4" w:rsidRPr="00533339" w:rsidRDefault="00210ED4" w:rsidP="002C4C2A">
            <w:r w:rsidRPr="00533339">
              <w:t>11</w:t>
            </w:r>
          </w:p>
        </w:tc>
        <w:tc>
          <w:tcPr>
            <w:tcW w:w="7828" w:type="dxa"/>
          </w:tcPr>
          <w:p w:rsidR="00210ED4" w:rsidRPr="00533339" w:rsidRDefault="00210ED4" w:rsidP="002C4C2A">
            <w:pPr>
              <w:autoSpaceDE w:val="0"/>
              <w:autoSpaceDN w:val="0"/>
              <w:adjustRightInd w:val="0"/>
              <w:rPr>
                <w:rFonts w:eastAsiaTheme="minorHAnsi"/>
                <w:sz w:val="15"/>
                <w:szCs w:val="15"/>
                <w:lang w:eastAsia="en-US"/>
              </w:rPr>
            </w:pPr>
            <w:r w:rsidRPr="00533339">
              <w:rPr>
                <w:rFonts w:eastAsiaTheme="minorHAnsi"/>
                <w:sz w:val="20"/>
                <w:szCs w:val="20"/>
                <w:lang w:eastAsia="en-US"/>
              </w:rPr>
              <w:t xml:space="preserve">Capteur de course de pédale de frein </w:t>
            </w:r>
            <w:r w:rsidRPr="00533339">
              <w:rPr>
                <w:rFonts w:eastAsiaTheme="minorHAnsi"/>
                <w:sz w:val="15"/>
                <w:szCs w:val="15"/>
                <w:lang w:eastAsia="en-US"/>
              </w:rPr>
              <w:t>*</w:t>
            </w:r>
          </w:p>
        </w:tc>
      </w:tr>
      <w:tr w:rsidR="00210ED4" w:rsidRPr="00533339" w:rsidTr="002C4C2A">
        <w:trPr>
          <w:trHeight w:val="284"/>
        </w:trPr>
        <w:tc>
          <w:tcPr>
            <w:tcW w:w="1384" w:type="dxa"/>
            <w:vAlign w:val="center"/>
          </w:tcPr>
          <w:p w:rsidR="00210ED4" w:rsidRPr="00533339" w:rsidRDefault="00210ED4" w:rsidP="002C4C2A">
            <w:r w:rsidRPr="00533339">
              <w:t>12</w:t>
            </w:r>
          </w:p>
        </w:tc>
        <w:tc>
          <w:tcPr>
            <w:tcW w:w="7828" w:type="dxa"/>
          </w:tcPr>
          <w:p w:rsidR="00210ED4" w:rsidRPr="00533339" w:rsidRDefault="00210ED4" w:rsidP="002C4C2A">
            <w:r w:rsidRPr="00533339">
              <w:rPr>
                <w:rFonts w:eastAsiaTheme="minorHAnsi"/>
                <w:sz w:val="20"/>
                <w:szCs w:val="20"/>
                <w:lang w:eastAsia="en-US"/>
              </w:rPr>
              <w:t>Capteur de niveau de liquide de frein</w:t>
            </w:r>
          </w:p>
        </w:tc>
      </w:tr>
    </w:tbl>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sz w:val="20"/>
          <w:szCs w:val="20"/>
          <w:lang w:eastAsia="en-US"/>
        </w:rPr>
      </w:pPr>
      <w:r w:rsidRPr="00533339">
        <w:rPr>
          <w:rFonts w:eastAsiaTheme="minorHAnsi"/>
          <w:sz w:val="15"/>
          <w:szCs w:val="15"/>
          <w:lang w:eastAsia="en-US"/>
        </w:rPr>
        <w:t>*</w:t>
      </w:r>
      <w:r w:rsidRPr="00533339">
        <w:rPr>
          <w:rFonts w:eastAsiaTheme="minorHAnsi"/>
          <w:sz w:val="20"/>
          <w:szCs w:val="20"/>
          <w:lang w:eastAsia="en-US"/>
        </w:rPr>
        <w:t>En fonction du véhicule, le système de freinage du frein DSC peut comporter d'autres composants.</w:t>
      </w:r>
    </w:p>
    <w:p w:rsidR="00210ED4" w:rsidRPr="00533339" w:rsidRDefault="00210ED4" w:rsidP="00210ED4">
      <w:pPr>
        <w:spacing w:after="200" w:line="276" w:lineRule="auto"/>
        <w:rPr>
          <w:rFonts w:eastAsiaTheme="minorHAnsi"/>
          <w:sz w:val="20"/>
          <w:szCs w:val="20"/>
          <w:lang w:eastAsia="en-US"/>
        </w:rPr>
      </w:pPr>
      <w:r w:rsidRPr="00533339">
        <w:rPr>
          <w:rFonts w:eastAsiaTheme="minorHAnsi"/>
          <w:sz w:val="20"/>
          <w:szCs w:val="20"/>
          <w:lang w:eastAsia="en-US"/>
        </w:rPr>
        <w:br w:type="page"/>
      </w:r>
    </w:p>
    <w:p w:rsidR="00210ED4" w:rsidRPr="00533339" w:rsidRDefault="00210ED4" w:rsidP="00210ED4">
      <w:pPr>
        <w:autoSpaceDE w:val="0"/>
        <w:autoSpaceDN w:val="0"/>
        <w:adjustRightInd w:val="0"/>
        <w:rPr>
          <w:rFonts w:eastAsiaTheme="minorHAnsi"/>
          <w:b/>
          <w:bCs/>
          <w:szCs w:val="28"/>
          <w:lang w:eastAsia="en-US"/>
        </w:rPr>
      </w:pPr>
      <w:r w:rsidRPr="00533339">
        <w:rPr>
          <w:rFonts w:eastAsiaTheme="minorHAnsi"/>
          <w:b/>
          <w:bCs/>
          <w:sz w:val="32"/>
          <w:szCs w:val="36"/>
          <w:lang w:eastAsia="en-US"/>
        </w:rPr>
        <w:t>CONCEPTION ET DESCRIPTION</w:t>
      </w:r>
    </w:p>
    <w:p w:rsidR="00210ED4" w:rsidRPr="00533339" w:rsidRDefault="007948CA" w:rsidP="00210ED4">
      <w:pPr>
        <w:autoSpaceDE w:val="0"/>
        <w:autoSpaceDN w:val="0"/>
        <w:adjustRightInd w:val="0"/>
      </w:pPr>
      <w:r w:rsidRPr="00533339">
        <w:rPr>
          <w:noProof/>
        </w:rPr>
        <w:drawing>
          <wp:anchor distT="0" distB="0" distL="114300" distR="114300" simplePos="0" relativeHeight="251772928" behindDoc="1" locked="0" layoutInCell="1" allowOverlap="1">
            <wp:simplePos x="0" y="0"/>
            <wp:positionH relativeFrom="column">
              <wp:posOffset>307340</wp:posOffset>
            </wp:positionH>
            <wp:positionV relativeFrom="paragraph">
              <wp:posOffset>105410</wp:posOffset>
            </wp:positionV>
            <wp:extent cx="5839460" cy="4005580"/>
            <wp:effectExtent l="0" t="0" r="8890" b="0"/>
            <wp:wrapNone/>
            <wp:docPr id="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39460" cy="4005580"/>
                    </a:xfrm>
                    <a:prstGeom prst="rect">
                      <a:avLst/>
                    </a:prstGeom>
                    <a:noFill/>
                    <a:ln w="9525">
                      <a:noFill/>
                      <a:miter lim="800000"/>
                      <a:headEnd/>
                      <a:tailEnd/>
                    </a:ln>
                  </pic:spPr>
                </pic:pic>
              </a:graphicData>
            </a:graphic>
          </wp:anchor>
        </w:drawing>
      </w:r>
    </w:p>
    <w:p w:rsidR="00210ED4" w:rsidRPr="00533339" w:rsidRDefault="00210ED4"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7948CA" w:rsidRPr="00533339" w:rsidRDefault="007948CA" w:rsidP="00210ED4">
      <w:pPr>
        <w:autoSpaceDE w:val="0"/>
        <w:autoSpaceDN w:val="0"/>
        <w:adjustRightInd w:val="0"/>
      </w:pPr>
    </w:p>
    <w:p w:rsidR="00210ED4" w:rsidRPr="00533339" w:rsidRDefault="00210ED4" w:rsidP="00210ED4">
      <w:pPr>
        <w:autoSpaceDE w:val="0"/>
        <w:autoSpaceDN w:val="0"/>
        <w:adjustRightInd w:val="0"/>
      </w:pPr>
    </w:p>
    <w:tbl>
      <w:tblPr>
        <w:tblStyle w:val="Grilledutableau"/>
        <w:tblpPr w:leftFromText="141" w:rightFromText="141" w:vertAnchor="text" w:horzAnchor="margin" w:tblpXSpec="center" w:tblpY="3929"/>
        <w:tblOverlap w:val="never"/>
        <w:tblW w:w="0" w:type="auto"/>
        <w:tblLook w:val="04A0" w:firstRow="1" w:lastRow="0" w:firstColumn="1" w:lastColumn="0" w:noHBand="0" w:noVBand="1"/>
      </w:tblPr>
      <w:tblGrid>
        <w:gridCol w:w="1384"/>
        <w:gridCol w:w="7828"/>
      </w:tblGrid>
      <w:tr w:rsidR="00210ED4" w:rsidRPr="00533339" w:rsidTr="00FA74C0">
        <w:trPr>
          <w:trHeight w:val="418"/>
        </w:trPr>
        <w:tc>
          <w:tcPr>
            <w:tcW w:w="1384" w:type="dxa"/>
            <w:vAlign w:val="center"/>
          </w:tcPr>
          <w:p w:rsidR="00210ED4" w:rsidRPr="00533339" w:rsidRDefault="00210ED4" w:rsidP="00523A6D">
            <w:pPr>
              <w:rPr>
                <w:b/>
              </w:rPr>
            </w:pPr>
            <w:r w:rsidRPr="00533339">
              <w:rPr>
                <w:b/>
              </w:rPr>
              <w:t>INDEX</w:t>
            </w:r>
          </w:p>
        </w:tc>
        <w:tc>
          <w:tcPr>
            <w:tcW w:w="7828" w:type="dxa"/>
            <w:vAlign w:val="center"/>
          </w:tcPr>
          <w:p w:rsidR="00210ED4" w:rsidRPr="00533339" w:rsidRDefault="00210ED4" w:rsidP="00523A6D">
            <w:pPr>
              <w:rPr>
                <w:b/>
              </w:rPr>
            </w:pPr>
            <w:r w:rsidRPr="00533339">
              <w:rPr>
                <w:b/>
              </w:rPr>
              <w:t>DESIGNATION</w:t>
            </w:r>
          </w:p>
        </w:tc>
      </w:tr>
      <w:tr w:rsidR="00210ED4" w:rsidRPr="00533339" w:rsidTr="00523A6D">
        <w:trPr>
          <w:trHeight w:val="227"/>
        </w:trPr>
        <w:tc>
          <w:tcPr>
            <w:tcW w:w="1384" w:type="dxa"/>
            <w:vAlign w:val="center"/>
          </w:tcPr>
          <w:p w:rsidR="00210ED4" w:rsidRPr="00533339" w:rsidRDefault="00210ED4" w:rsidP="00523A6D">
            <w:r w:rsidRPr="00533339">
              <w:t>A</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Retour et arrivée du vase d'expansion</w:t>
            </w:r>
          </w:p>
        </w:tc>
      </w:tr>
      <w:tr w:rsidR="00210ED4" w:rsidRPr="00533339" w:rsidTr="00523A6D">
        <w:trPr>
          <w:trHeight w:val="227"/>
        </w:trPr>
        <w:tc>
          <w:tcPr>
            <w:tcW w:w="1384" w:type="dxa"/>
            <w:vAlign w:val="center"/>
          </w:tcPr>
          <w:p w:rsidR="00210ED4" w:rsidRPr="00533339" w:rsidRDefault="00210ED4" w:rsidP="00523A6D">
            <w:r w:rsidRPr="00533339">
              <w:t>B</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Pression simulée</w:t>
            </w:r>
          </w:p>
        </w:tc>
      </w:tr>
      <w:tr w:rsidR="00210ED4" w:rsidRPr="00533339" w:rsidTr="00523A6D">
        <w:trPr>
          <w:trHeight w:val="227"/>
        </w:trPr>
        <w:tc>
          <w:tcPr>
            <w:tcW w:w="1384" w:type="dxa"/>
            <w:vAlign w:val="center"/>
          </w:tcPr>
          <w:p w:rsidR="00210ED4" w:rsidRPr="00533339" w:rsidRDefault="00210ED4" w:rsidP="00523A6D">
            <w:r w:rsidRPr="00533339">
              <w:t>C</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Pression de service (pression de freinage)</w:t>
            </w:r>
          </w:p>
        </w:tc>
      </w:tr>
      <w:tr w:rsidR="00210ED4" w:rsidRPr="00533339" w:rsidTr="00523A6D">
        <w:trPr>
          <w:trHeight w:val="227"/>
        </w:trPr>
        <w:tc>
          <w:tcPr>
            <w:tcW w:w="1384" w:type="dxa"/>
            <w:vAlign w:val="center"/>
          </w:tcPr>
          <w:p w:rsidR="00210ED4" w:rsidRPr="00533339" w:rsidRDefault="00210ED4" w:rsidP="00523A6D">
            <w:r w:rsidRPr="00533339">
              <w:t>FL</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Avant gauche</w:t>
            </w:r>
          </w:p>
        </w:tc>
      </w:tr>
      <w:tr w:rsidR="00210ED4" w:rsidRPr="00533339" w:rsidTr="00523A6D">
        <w:trPr>
          <w:trHeight w:val="227"/>
        </w:trPr>
        <w:tc>
          <w:tcPr>
            <w:tcW w:w="1384" w:type="dxa"/>
            <w:vAlign w:val="center"/>
          </w:tcPr>
          <w:p w:rsidR="00210ED4" w:rsidRPr="00533339" w:rsidRDefault="00210ED4" w:rsidP="00523A6D">
            <w:r w:rsidRPr="00533339">
              <w:t>RR</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Arrière droit</w:t>
            </w:r>
          </w:p>
        </w:tc>
      </w:tr>
      <w:tr w:rsidR="00210ED4" w:rsidRPr="00533339" w:rsidTr="00523A6D">
        <w:trPr>
          <w:trHeight w:val="227"/>
        </w:trPr>
        <w:tc>
          <w:tcPr>
            <w:tcW w:w="1384" w:type="dxa"/>
            <w:vAlign w:val="center"/>
          </w:tcPr>
          <w:p w:rsidR="00210ED4" w:rsidRPr="00533339" w:rsidRDefault="00210ED4" w:rsidP="00523A6D">
            <w:r w:rsidRPr="00533339">
              <w:t>FR</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Avant droit</w:t>
            </w:r>
          </w:p>
        </w:tc>
      </w:tr>
      <w:tr w:rsidR="00210ED4" w:rsidRPr="00533339" w:rsidTr="00523A6D">
        <w:trPr>
          <w:trHeight w:val="227"/>
        </w:trPr>
        <w:tc>
          <w:tcPr>
            <w:tcW w:w="1384" w:type="dxa"/>
            <w:vAlign w:val="center"/>
          </w:tcPr>
          <w:p w:rsidR="00210ED4" w:rsidRPr="00533339" w:rsidRDefault="00210ED4" w:rsidP="00523A6D">
            <w:r w:rsidRPr="00533339">
              <w:t>RL</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Arrière gauche</w:t>
            </w:r>
          </w:p>
        </w:tc>
      </w:tr>
      <w:tr w:rsidR="00210ED4" w:rsidRPr="00533339" w:rsidTr="00523A6D">
        <w:trPr>
          <w:trHeight w:val="227"/>
        </w:trPr>
        <w:tc>
          <w:tcPr>
            <w:tcW w:w="1384" w:type="dxa"/>
            <w:vAlign w:val="center"/>
          </w:tcPr>
          <w:p w:rsidR="00210ED4" w:rsidRPr="00533339" w:rsidRDefault="00210ED4" w:rsidP="00523A6D">
            <w:r w:rsidRPr="00533339">
              <w:t>1</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Vannes de réduction de pression</w:t>
            </w:r>
          </w:p>
        </w:tc>
      </w:tr>
      <w:tr w:rsidR="00210ED4" w:rsidRPr="00533339" w:rsidTr="00523A6D">
        <w:trPr>
          <w:trHeight w:val="227"/>
        </w:trPr>
        <w:tc>
          <w:tcPr>
            <w:tcW w:w="1384" w:type="dxa"/>
            <w:vAlign w:val="center"/>
          </w:tcPr>
          <w:p w:rsidR="00210ED4" w:rsidRPr="00533339" w:rsidRDefault="00210ED4" w:rsidP="00523A6D">
            <w:r w:rsidRPr="00533339">
              <w:t>2</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Vannes de maintien de pression</w:t>
            </w:r>
          </w:p>
        </w:tc>
      </w:tr>
      <w:tr w:rsidR="00210ED4" w:rsidRPr="00533339" w:rsidTr="00523A6D">
        <w:trPr>
          <w:trHeight w:val="227"/>
        </w:trPr>
        <w:tc>
          <w:tcPr>
            <w:tcW w:w="1384" w:type="dxa"/>
            <w:vAlign w:val="center"/>
          </w:tcPr>
          <w:p w:rsidR="00210ED4" w:rsidRPr="00533339" w:rsidRDefault="00210ED4" w:rsidP="00523A6D">
            <w:r w:rsidRPr="00533339">
              <w:t>3</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Vannes de coupure conducteur</w:t>
            </w:r>
          </w:p>
        </w:tc>
      </w:tr>
      <w:tr w:rsidR="00210ED4" w:rsidRPr="00533339" w:rsidTr="00523A6D">
        <w:trPr>
          <w:trHeight w:val="227"/>
        </w:trPr>
        <w:tc>
          <w:tcPr>
            <w:tcW w:w="1384" w:type="dxa"/>
            <w:vAlign w:val="center"/>
          </w:tcPr>
          <w:p w:rsidR="00210ED4" w:rsidRPr="00533339" w:rsidRDefault="00210ED4" w:rsidP="00523A6D">
            <w:r w:rsidRPr="00533339">
              <w:t>4</w:t>
            </w:r>
          </w:p>
        </w:tc>
        <w:tc>
          <w:tcPr>
            <w:tcW w:w="7828" w:type="dxa"/>
          </w:tcPr>
          <w:p w:rsidR="00210ED4" w:rsidRPr="00533339" w:rsidRDefault="00210ED4" w:rsidP="00523A6D">
            <w:r w:rsidRPr="00533339">
              <w:rPr>
                <w:rFonts w:eastAsiaTheme="minorHAnsi"/>
                <w:sz w:val="20"/>
                <w:szCs w:val="20"/>
                <w:lang w:eastAsia="en-US"/>
              </w:rPr>
              <w:t>Vannes d'inversion actionneur linéaire</w:t>
            </w:r>
          </w:p>
        </w:tc>
      </w:tr>
      <w:tr w:rsidR="00210ED4" w:rsidRPr="00533339" w:rsidTr="00523A6D">
        <w:trPr>
          <w:trHeight w:val="227"/>
        </w:trPr>
        <w:tc>
          <w:tcPr>
            <w:tcW w:w="1384" w:type="dxa"/>
            <w:vAlign w:val="center"/>
          </w:tcPr>
          <w:p w:rsidR="00210ED4" w:rsidRPr="00533339" w:rsidRDefault="00210ED4" w:rsidP="00523A6D">
            <w:r w:rsidRPr="00533339">
              <w:t>5</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Capteur de pression de freinage circuit de simulation</w:t>
            </w:r>
          </w:p>
        </w:tc>
      </w:tr>
      <w:tr w:rsidR="00210ED4" w:rsidRPr="00533339" w:rsidTr="00523A6D">
        <w:trPr>
          <w:trHeight w:val="227"/>
        </w:trPr>
        <w:tc>
          <w:tcPr>
            <w:tcW w:w="1384" w:type="dxa"/>
            <w:vAlign w:val="center"/>
          </w:tcPr>
          <w:p w:rsidR="00210ED4" w:rsidRPr="00533339" w:rsidRDefault="00210ED4" w:rsidP="00523A6D">
            <w:r w:rsidRPr="00533339">
              <w:t>6</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Capteur de pression de freinage circuit de travail</w:t>
            </w:r>
          </w:p>
        </w:tc>
      </w:tr>
      <w:tr w:rsidR="00210ED4" w:rsidRPr="00533339" w:rsidTr="00523A6D">
        <w:trPr>
          <w:trHeight w:val="227"/>
        </w:trPr>
        <w:tc>
          <w:tcPr>
            <w:tcW w:w="1384" w:type="dxa"/>
            <w:vAlign w:val="center"/>
          </w:tcPr>
          <w:p w:rsidR="00210ED4" w:rsidRPr="00533339" w:rsidRDefault="00210ED4" w:rsidP="00523A6D">
            <w:r w:rsidRPr="00533339">
              <w:t>7</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Vanne de simulation</w:t>
            </w:r>
          </w:p>
        </w:tc>
      </w:tr>
      <w:tr w:rsidR="00210ED4" w:rsidRPr="00533339" w:rsidTr="00523A6D">
        <w:trPr>
          <w:trHeight w:val="227"/>
        </w:trPr>
        <w:tc>
          <w:tcPr>
            <w:tcW w:w="1384" w:type="dxa"/>
            <w:vAlign w:val="center"/>
          </w:tcPr>
          <w:p w:rsidR="00210ED4" w:rsidRPr="00533339" w:rsidRDefault="00210ED4" w:rsidP="00523A6D">
            <w:r w:rsidRPr="00533339">
              <w:t>8</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Cylindre de pression de l'actionneur linéaire</w:t>
            </w:r>
          </w:p>
        </w:tc>
      </w:tr>
      <w:tr w:rsidR="00210ED4" w:rsidRPr="00533339" w:rsidTr="00523A6D">
        <w:trPr>
          <w:trHeight w:val="227"/>
        </w:trPr>
        <w:tc>
          <w:tcPr>
            <w:tcW w:w="1384" w:type="dxa"/>
            <w:vAlign w:val="center"/>
          </w:tcPr>
          <w:p w:rsidR="00210ED4" w:rsidRPr="00533339" w:rsidRDefault="00210ED4" w:rsidP="00523A6D">
            <w:r w:rsidRPr="00533339">
              <w:t>9</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Actionneur linéaire</w:t>
            </w:r>
          </w:p>
        </w:tc>
      </w:tr>
      <w:tr w:rsidR="00210ED4" w:rsidRPr="00533339" w:rsidTr="00523A6D">
        <w:trPr>
          <w:trHeight w:val="227"/>
        </w:trPr>
        <w:tc>
          <w:tcPr>
            <w:tcW w:w="1384" w:type="dxa"/>
            <w:vAlign w:val="center"/>
          </w:tcPr>
          <w:p w:rsidR="00210ED4" w:rsidRPr="00533339" w:rsidRDefault="00210ED4" w:rsidP="00523A6D">
            <w:r w:rsidRPr="00533339">
              <w:t>10</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Moteur électrique actionneur linéaire (CA)</w:t>
            </w:r>
          </w:p>
        </w:tc>
      </w:tr>
      <w:tr w:rsidR="00210ED4" w:rsidRPr="00533339" w:rsidTr="00523A6D">
        <w:trPr>
          <w:trHeight w:val="227"/>
        </w:trPr>
        <w:tc>
          <w:tcPr>
            <w:tcW w:w="1384" w:type="dxa"/>
            <w:vAlign w:val="center"/>
          </w:tcPr>
          <w:p w:rsidR="00210ED4" w:rsidRPr="00533339" w:rsidRDefault="00210ED4" w:rsidP="00523A6D">
            <w:r w:rsidRPr="00533339">
              <w:t>11</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Capteur de position moteur électrique</w:t>
            </w:r>
          </w:p>
        </w:tc>
      </w:tr>
      <w:tr w:rsidR="00210ED4" w:rsidRPr="00533339" w:rsidTr="00523A6D">
        <w:trPr>
          <w:trHeight w:val="227"/>
        </w:trPr>
        <w:tc>
          <w:tcPr>
            <w:tcW w:w="1384" w:type="dxa"/>
            <w:vAlign w:val="center"/>
          </w:tcPr>
          <w:p w:rsidR="00210ED4" w:rsidRPr="00533339" w:rsidRDefault="00210ED4" w:rsidP="00523A6D">
            <w:r w:rsidRPr="00533339">
              <w:t>12</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Capteur de course linéaire</w:t>
            </w:r>
          </w:p>
        </w:tc>
      </w:tr>
      <w:tr w:rsidR="00210ED4" w:rsidRPr="00533339" w:rsidTr="00523A6D">
        <w:trPr>
          <w:trHeight w:val="227"/>
        </w:trPr>
        <w:tc>
          <w:tcPr>
            <w:tcW w:w="1384" w:type="dxa"/>
            <w:vAlign w:val="center"/>
          </w:tcPr>
          <w:p w:rsidR="00210ED4" w:rsidRPr="00533339" w:rsidRDefault="00210ED4" w:rsidP="00523A6D">
            <w:r w:rsidRPr="00533339">
              <w:t>13</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Simulateur de force sur la pédale de frein</w:t>
            </w:r>
          </w:p>
        </w:tc>
      </w:tr>
      <w:tr w:rsidR="00210ED4" w:rsidRPr="00533339" w:rsidTr="00523A6D">
        <w:trPr>
          <w:trHeight w:val="227"/>
        </w:trPr>
        <w:tc>
          <w:tcPr>
            <w:tcW w:w="1384" w:type="dxa"/>
            <w:vAlign w:val="center"/>
          </w:tcPr>
          <w:p w:rsidR="00210ED4" w:rsidRPr="00533339" w:rsidRDefault="00210ED4" w:rsidP="00523A6D">
            <w:r w:rsidRPr="00533339">
              <w:t>14</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Maître-cylindre de frein tandem</w:t>
            </w:r>
          </w:p>
        </w:tc>
      </w:tr>
      <w:tr w:rsidR="00210ED4" w:rsidRPr="00533339" w:rsidTr="00523A6D">
        <w:trPr>
          <w:trHeight w:val="227"/>
        </w:trPr>
        <w:tc>
          <w:tcPr>
            <w:tcW w:w="1384" w:type="dxa"/>
            <w:vAlign w:val="center"/>
          </w:tcPr>
          <w:p w:rsidR="00210ED4" w:rsidRPr="00533339" w:rsidRDefault="00210ED4" w:rsidP="00523A6D">
            <w:r w:rsidRPr="00533339">
              <w:t>15</w:t>
            </w:r>
          </w:p>
        </w:tc>
        <w:tc>
          <w:tcPr>
            <w:tcW w:w="7828" w:type="dxa"/>
          </w:tcPr>
          <w:p w:rsidR="00210ED4" w:rsidRPr="00533339" w:rsidRDefault="00210ED4" w:rsidP="00523A6D">
            <w:pPr>
              <w:autoSpaceDE w:val="0"/>
              <w:autoSpaceDN w:val="0"/>
              <w:adjustRightInd w:val="0"/>
              <w:rPr>
                <w:rFonts w:eastAsiaTheme="minorHAnsi"/>
                <w:sz w:val="20"/>
                <w:szCs w:val="20"/>
                <w:lang w:eastAsia="en-US"/>
              </w:rPr>
            </w:pPr>
            <w:r w:rsidRPr="00533339">
              <w:rPr>
                <w:rFonts w:eastAsiaTheme="minorHAnsi"/>
                <w:sz w:val="20"/>
                <w:szCs w:val="20"/>
                <w:lang w:eastAsia="en-US"/>
              </w:rPr>
              <w:t>Capteur de course de pédale de frein</w:t>
            </w:r>
          </w:p>
        </w:tc>
      </w:tr>
      <w:tr w:rsidR="00210ED4" w:rsidRPr="00533339" w:rsidTr="00523A6D">
        <w:trPr>
          <w:trHeight w:val="227"/>
        </w:trPr>
        <w:tc>
          <w:tcPr>
            <w:tcW w:w="1384" w:type="dxa"/>
            <w:vAlign w:val="center"/>
          </w:tcPr>
          <w:p w:rsidR="00210ED4" w:rsidRPr="00533339" w:rsidRDefault="00210ED4" w:rsidP="00523A6D">
            <w:r w:rsidRPr="00533339">
              <w:t>16</w:t>
            </w:r>
          </w:p>
        </w:tc>
        <w:tc>
          <w:tcPr>
            <w:tcW w:w="7828" w:type="dxa"/>
          </w:tcPr>
          <w:p w:rsidR="00210ED4" w:rsidRPr="00533339" w:rsidRDefault="00210ED4" w:rsidP="00523A6D">
            <w:r w:rsidRPr="00533339">
              <w:rPr>
                <w:rFonts w:eastAsiaTheme="minorHAnsi"/>
                <w:sz w:val="20"/>
                <w:szCs w:val="20"/>
                <w:lang w:eastAsia="en-US"/>
              </w:rPr>
              <w:t xml:space="preserve"> Vanne de diagnostic</w:t>
            </w:r>
          </w:p>
        </w:tc>
      </w:tr>
    </w:tbl>
    <w:p w:rsidR="00210ED4" w:rsidRPr="00533339" w:rsidRDefault="00210ED4" w:rsidP="00210ED4">
      <w:pPr>
        <w:autoSpaceDE w:val="0"/>
        <w:autoSpaceDN w:val="0"/>
        <w:adjustRightInd w:val="0"/>
      </w:pPr>
      <w:r w:rsidRPr="00533339">
        <w:br w:type="textWrapping" w:clear="all"/>
      </w:r>
    </w:p>
    <w:p w:rsidR="00210ED4" w:rsidRPr="00533339" w:rsidRDefault="00210ED4" w:rsidP="00C44706">
      <w:pPr>
        <w:spacing w:after="200" w:line="276" w:lineRule="auto"/>
        <w:rPr>
          <w:szCs w:val="28"/>
        </w:rPr>
      </w:pPr>
      <w:r w:rsidRPr="00533339">
        <w:br w:type="page"/>
      </w:r>
      <w:r w:rsidRPr="00533339">
        <w:rPr>
          <w:szCs w:val="28"/>
        </w:rPr>
        <w:t>2.2.1. Mode Brake-by-Wire électrohydraulique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Si le conducteur appuie sur la pédale de frein en mode Brake-by-Wire, la demande de freinage est saisie par un capteur de course de pédale de frein. 2 vannes de coupure du conducteur empêchent la pression hydraulique alors générée d'agir en direction du frein de roue. À la place de cela, la pression hydraulique parvient au simulateur de force sur la pédale de frein par la vanne de simulation ouverte.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Un élastomère à l'intérieur du simulateur de force sur la pédale de frein génère la force antagoniste habituelle.</w:t>
      </w:r>
    </w:p>
    <w:p w:rsidR="00210ED4" w:rsidRPr="00533339" w:rsidRDefault="00210ED4" w:rsidP="00210ED4">
      <w:pPr>
        <w:autoSpaceDE w:val="0"/>
        <w:autoSpaceDN w:val="0"/>
        <w:adjustRightInd w:val="0"/>
      </w:pPr>
      <w:r w:rsidRPr="00533339">
        <w:rPr>
          <w:rFonts w:eastAsiaTheme="minorHAnsi"/>
          <w:lang w:eastAsia="en-US"/>
        </w:rPr>
        <w:t>Le signal du capteur de course de pédale de frein est traité par le boîtier électronique DSCi et l'actionneur linéaire est piloté conformément à la demande de freinage du conducteur. La pression de freinage ainsi générée est retransmise par les vannes d'inversion ouvertes de l'actionneur linéaire en direction des freins de roue.</w:t>
      </w:r>
    </w:p>
    <w:p w:rsidR="00210ED4" w:rsidRPr="00533339" w:rsidRDefault="00210ED4" w:rsidP="00210ED4">
      <w:pPr>
        <w:autoSpaceDE w:val="0"/>
        <w:autoSpaceDN w:val="0"/>
        <w:adjustRightInd w:val="0"/>
      </w:pPr>
    </w:p>
    <w:p w:rsidR="00210ED4" w:rsidRPr="00533339" w:rsidRDefault="00210ED4" w:rsidP="00B0129C">
      <w:pPr>
        <w:pStyle w:val="Titre1"/>
        <w:rPr>
          <w:rFonts w:ascii="Arial" w:eastAsiaTheme="minorHAnsi" w:hAnsi="Arial" w:cs="Arial"/>
          <w:lang w:eastAsia="en-US"/>
        </w:rPr>
      </w:pPr>
      <w:bookmarkStart w:id="29" w:name="_Toc187405046"/>
      <w:r w:rsidRPr="00533339">
        <w:rPr>
          <w:rFonts w:ascii="Arial" w:eastAsiaTheme="minorHAnsi" w:hAnsi="Arial" w:cs="Arial"/>
          <w:lang w:eastAsia="en-US"/>
        </w:rPr>
        <w:t>CONCEPTION ET DESCRIPTION</w:t>
      </w:r>
      <w:bookmarkEnd w:id="29"/>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r w:rsidRPr="00533339">
        <w:rPr>
          <w:noProof/>
        </w:rPr>
        <w:drawing>
          <wp:inline distT="0" distB="0" distL="0" distR="0">
            <wp:extent cx="6219825" cy="3877906"/>
            <wp:effectExtent l="19050" t="0" r="9525" b="0"/>
            <wp:docPr id="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6221107" cy="3878705"/>
                    </a:xfrm>
                    <a:prstGeom prst="rect">
                      <a:avLst/>
                    </a:prstGeom>
                    <a:noFill/>
                    <a:ln w="9525">
                      <a:noFill/>
                      <a:miter lim="800000"/>
                      <a:headEnd/>
                      <a:tailEnd/>
                    </a:ln>
                  </pic:spPr>
                </pic:pic>
              </a:graphicData>
            </a:graphic>
          </wp:inline>
        </w:drawing>
      </w: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rPr>
          <w:rFonts w:eastAsiaTheme="minorHAnsi"/>
          <w:b/>
          <w:bCs/>
          <w:u w:val="single"/>
          <w:lang w:eastAsia="en-US"/>
        </w:rPr>
      </w:pPr>
      <w:r w:rsidRPr="00533339">
        <w:rPr>
          <w:rFonts w:eastAsiaTheme="minorHAnsi"/>
          <w:b/>
          <w:bCs/>
          <w:u w:val="single"/>
          <w:lang w:eastAsia="en-US"/>
        </w:rPr>
        <w:t>Pédale de frein actionnée</w:t>
      </w:r>
    </w:p>
    <w:p w:rsidR="00210ED4" w:rsidRPr="00533339" w:rsidRDefault="00210ED4" w:rsidP="00210ED4">
      <w:pPr>
        <w:autoSpaceDE w:val="0"/>
        <w:autoSpaceDN w:val="0"/>
        <w:adjustRightInd w:val="0"/>
      </w:pPr>
      <w:r w:rsidRPr="00533339">
        <w:rPr>
          <w:rFonts w:eastAsiaTheme="minorHAnsi"/>
          <w:lang w:eastAsia="en-US"/>
        </w:rPr>
        <w:t>Quand la pédale de frein est actionnée, les électrovannes correspondantes sont alimentées et le mode Brake-by-Wire est alors activé.</w:t>
      </w:r>
    </w:p>
    <w:p w:rsidR="00210ED4" w:rsidRPr="00533339" w:rsidRDefault="00210ED4" w:rsidP="00210ED4">
      <w:pPr>
        <w:autoSpaceDE w:val="0"/>
        <w:autoSpaceDN w:val="0"/>
        <w:adjustRightInd w:val="0"/>
      </w:pPr>
    </w:p>
    <w:tbl>
      <w:tblPr>
        <w:tblStyle w:val="Grilledutableau"/>
        <w:tblW w:w="0" w:type="auto"/>
        <w:tblLook w:val="04A0" w:firstRow="1" w:lastRow="0" w:firstColumn="1" w:lastColumn="0" w:noHBand="0" w:noVBand="1"/>
      </w:tblPr>
      <w:tblGrid>
        <w:gridCol w:w="3070"/>
        <w:gridCol w:w="3071"/>
        <w:gridCol w:w="3071"/>
      </w:tblGrid>
      <w:tr w:rsidR="00210ED4" w:rsidRPr="00533339" w:rsidTr="002C4C2A">
        <w:tc>
          <w:tcPr>
            <w:tcW w:w="3070" w:type="dxa"/>
          </w:tcPr>
          <w:p w:rsidR="00210ED4" w:rsidRPr="00533339" w:rsidRDefault="00210ED4" w:rsidP="002C4C2A">
            <w:pPr>
              <w:autoSpaceDE w:val="0"/>
              <w:autoSpaceDN w:val="0"/>
              <w:adjustRightInd w:val="0"/>
              <w:rPr>
                <w:rFonts w:eastAsiaTheme="minorHAnsi"/>
                <w:b/>
                <w:bCs/>
                <w:sz w:val="20"/>
                <w:szCs w:val="20"/>
                <w:lang w:eastAsia="en-US"/>
              </w:rPr>
            </w:pPr>
            <w:r w:rsidRPr="00533339">
              <w:rPr>
                <w:rFonts w:eastAsiaTheme="minorHAnsi"/>
                <w:b/>
                <w:bCs/>
                <w:sz w:val="20"/>
                <w:szCs w:val="20"/>
                <w:lang w:eastAsia="en-US"/>
              </w:rPr>
              <w:t>Vannes avec pédale de frein</w:t>
            </w:r>
          </w:p>
          <w:p w:rsidR="00210ED4" w:rsidRPr="00533339" w:rsidRDefault="00210ED4" w:rsidP="002C4C2A">
            <w:pPr>
              <w:autoSpaceDE w:val="0"/>
              <w:autoSpaceDN w:val="0"/>
              <w:adjustRightInd w:val="0"/>
            </w:pPr>
            <w:r w:rsidRPr="00533339">
              <w:rPr>
                <w:rFonts w:eastAsiaTheme="minorHAnsi"/>
                <w:b/>
                <w:bCs/>
                <w:sz w:val="20"/>
                <w:szCs w:val="20"/>
                <w:lang w:eastAsia="en-US"/>
              </w:rPr>
              <w:t>actionnée</w:t>
            </w:r>
          </w:p>
        </w:tc>
        <w:tc>
          <w:tcPr>
            <w:tcW w:w="3071" w:type="dxa"/>
          </w:tcPr>
          <w:p w:rsidR="00210ED4" w:rsidRPr="00533339" w:rsidRDefault="00210ED4" w:rsidP="002C4C2A">
            <w:pPr>
              <w:autoSpaceDE w:val="0"/>
              <w:autoSpaceDN w:val="0"/>
              <w:adjustRightInd w:val="0"/>
              <w:jc w:val="center"/>
            </w:pPr>
            <w:r w:rsidRPr="00533339">
              <w:t>OUVERTE</w:t>
            </w:r>
          </w:p>
        </w:tc>
        <w:tc>
          <w:tcPr>
            <w:tcW w:w="3071" w:type="dxa"/>
          </w:tcPr>
          <w:p w:rsidR="00210ED4" w:rsidRPr="00533339" w:rsidRDefault="00210ED4" w:rsidP="002C4C2A">
            <w:pPr>
              <w:autoSpaceDE w:val="0"/>
              <w:autoSpaceDN w:val="0"/>
              <w:adjustRightInd w:val="0"/>
              <w:jc w:val="center"/>
            </w:pPr>
            <w:r w:rsidRPr="00533339">
              <w:t>FERMEE</w:t>
            </w:r>
          </w:p>
        </w:tc>
      </w:tr>
      <w:tr w:rsidR="00210ED4" w:rsidRPr="00533339" w:rsidTr="002C4C2A">
        <w:tc>
          <w:tcPr>
            <w:tcW w:w="3070" w:type="dxa"/>
          </w:tcPr>
          <w:p w:rsidR="00210ED4" w:rsidRPr="00533339" w:rsidRDefault="00210ED4" w:rsidP="002C4C2A">
            <w:pPr>
              <w:autoSpaceDE w:val="0"/>
              <w:autoSpaceDN w:val="0"/>
              <w:adjustRightInd w:val="0"/>
            </w:pPr>
            <w:r w:rsidRPr="00533339">
              <w:rPr>
                <w:rFonts w:eastAsiaTheme="minorHAnsi"/>
                <w:sz w:val="20"/>
                <w:szCs w:val="20"/>
                <w:lang w:eastAsia="en-US"/>
              </w:rPr>
              <w:t>Vannes de coupure conducteur</w:t>
            </w:r>
          </w:p>
        </w:tc>
        <w:tc>
          <w:tcPr>
            <w:tcW w:w="3071" w:type="dxa"/>
          </w:tcPr>
          <w:p w:rsidR="00210ED4" w:rsidRPr="00533339" w:rsidRDefault="00210ED4" w:rsidP="002C4C2A">
            <w:pPr>
              <w:autoSpaceDE w:val="0"/>
              <w:autoSpaceDN w:val="0"/>
              <w:adjustRightInd w:val="0"/>
              <w:jc w:val="center"/>
              <w:rPr>
                <w:b/>
              </w:rPr>
            </w:pPr>
          </w:p>
        </w:tc>
        <w:tc>
          <w:tcPr>
            <w:tcW w:w="3071" w:type="dxa"/>
          </w:tcPr>
          <w:p w:rsidR="00210ED4" w:rsidRPr="00533339" w:rsidRDefault="00210ED4" w:rsidP="002C4C2A">
            <w:pPr>
              <w:autoSpaceDE w:val="0"/>
              <w:autoSpaceDN w:val="0"/>
              <w:adjustRightInd w:val="0"/>
              <w:jc w:val="center"/>
              <w:rPr>
                <w:b/>
              </w:rPr>
            </w:pPr>
            <w:r w:rsidRPr="00533339">
              <w:rPr>
                <w:b/>
              </w:rPr>
              <w:t>X</w:t>
            </w:r>
          </w:p>
        </w:tc>
      </w:tr>
      <w:tr w:rsidR="00210ED4" w:rsidRPr="00533339" w:rsidTr="002C4C2A">
        <w:tc>
          <w:tcPr>
            <w:tcW w:w="3070" w:type="dxa"/>
          </w:tcPr>
          <w:p w:rsidR="00210ED4" w:rsidRPr="00533339" w:rsidRDefault="00210ED4" w:rsidP="002C4C2A">
            <w:pPr>
              <w:autoSpaceDE w:val="0"/>
              <w:autoSpaceDN w:val="0"/>
              <w:adjustRightInd w:val="0"/>
            </w:pPr>
            <w:r w:rsidRPr="00533339">
              <w:rPr>
                <w:rFonts w:eastAsiaTheme="minorHAnsi"/>
                <w:sz w:val="20"/>
                <w:szCs w:val="20"/>
                <w:lang w:eastAsia="en-US"/>
              </w:rPr>
              <w:t>Vanne de simulation</w:t>
            </w:r>
          </w:p>
        </w:tc>
        <w:tc>
          <w:tcPr>
            <w:tcW w:w="3071" w:type="dxa"/>
          </w:tcPr>
          <w:p w:rsidR="00210ED4" w:rsidRPr="00533339" w:rsidRDefault="00210ED4" w:rsidP="002C4C2A">
            <w:pPr>
              <w:autoSpaceDE w:val="0"/>
              <w:autoSpaceDN w:val="0"/>
              <w:adjustRightInd w:val="0"/>
              <w:jc w:val="center"/>
              <w:rPr>
                <w:b/>
              </w:rPr>
            </w:pPr>
            <w:r w:rsidRPr="00533339">
              <w:rPr>
                <w:b/>
              </w:rPr>
              <w:t>X</w:t>
            </w:r>
          </w:p>
        </w:tc>
        <w:tc>
          <w:tcPr>
            <w:tcW w:w="3071" w:type="dxa"/>
          </w:tcPr>
          <w:p w:rsidR="00210ED4" w:rsidRPr="00533339" w:rsidRDefault="00210ED4" w:rsidP="002C4C2A">
            <w:pPr>
              <w:autoSpaceDE w:val="0"/>
              <w:autoSpaceDN w:val="0"/>
              <w:adjustRightInd w:val="0"/>
              <w:jc w:val="center"/>
              <w:rPr>
                <w:b/>
              </w:rPr>
            </w:pPr>
          </w:p>
        </w:tc>
      </w:tr>
      <w:tr w:rsidR="00210ED4" w:rsidRPr="00533339" w:rsidTr="002C4C2A">
        <w:tc>
          <w:tcPr>
            <w:tcW w:w="3070" w:type="dxa"/>
          </w:tcPr>
          <w:p w:rsidR="00210ED4" w:rsidRPr="00533339" w:rsidRDefault="00210ED4" w:rsidP="002C4C2A">
            <w:pPr>
              <w:autoSpaceDE w:val="0"/>
              <w:autoSpaceDN w:val="0"/>
              <w:adjustRightInd w:val="0"/>
            </w:pPr>
            <w:r w:rsidRPr="00533339">
              <w:rPr>
                <w:rFonts w:eastAsiaTheme="minorHAnsi"/>
                <w:sz w:val="20"/>
                <w:szCs w:val="20"/>
                <w:lang w:eastAsia="en-US"/>
              </w:rPr>
              <w:t>Vannes d'inversion actionneur linéaire</w:t>
            </w:r>
          </w:p>
        </w:tc>
        <w:tc>
          <w:tcPr>
            <w:tcW w:w="3071" w:type="dxa"/>
          </w:tcPr>
          <w:p w:rsidR="00210ED4" w:rsidRPr="00533339" w:rsidRDefault="00210ED4" w:rsidP="002C4C2A">
            <w:pPr>
              <w:autoSpaceDE w:val="0"/>
              <w:autoSpaceDN w:val="0"/>
              <w:adjustRightInd w:val="0"/>
              <w:jc w:val="center"/>
              <w:rPr>
                <w:b/>
              </w:rPr>
            </w:pPr>
            <w:r w:rsidRPr="00533339">
              <w:rPr>
                <w:b/>
              </w:rPr>
              <w:t>X</w:t>
            </w:r>
          </w:p>
        </w:tc>
        <w:tc>
          <w:tcPr>
            <w:tcW w:w="3071" w:type="dxa"/>
          </w:tcPr>
          <w:p w:rsidR="00210ED4" w:rsidRPr="00533339" w:rsidRDefault="00210ED4" w:rsidP="002C4C2A">
            <w:pPr>
              <w:autoSpaceDE w:val="0"/>
              <w:autoSpaceDN w:val="0"/>
              <w:adjustRightInd w:val="0"/>
              <w:jc w:val="center"/>
              <w:rPr>
                <w:b/>
              </w:rPr>
            </w:pPr>
          </w:p>
        </w:tc>
      </w:tr>
    </w:tbl>
    <w:p w:rsidR="00210ED4" w:rsidRPr="00533339" w:rsidRDefault="00210ED4" w:rsidP="00C44706">
      <w:pPr>
        <w:spacing w:after="200" w:line="276" w:lineRule="auto"/>
        <w:rPr>
          <w:rFonts w:eastAsiaTheme="minorHAnsi"/>
          <w:b/>
          <w:bCs/>
          <w:u w:val="single"/>
          <w:lang w:eastAsia="en-US"/>
        </w:rPr>
      </w:pPr>
      <w:r w:rsidRPr="00533339">
        <w:br w:type="page"/>
      </w:r>
      <w:r w:rsidRPr="00533339">
        <w:rPr>
          <w:rFonts w:eastAsiaTheme="minorHAnsi"/>
          <w:b/>
          <w:bCs/>
          <w:u w:val="single"/>
          <w:lang w:eastAsia="en-US"/>
        </w:rPr>
        <w:t>Pédale de frein non actionnée</w:t>
      </w:r>
    </w:p>
    <w:p w:rsidR="00210ED4" w:rsidRPr="00533339" w:rsidRDefault="00210ED4" w:rsidP="00210ED4">
      <w:pPr>
        <w:autoSpaceDE w:val="0"/>
        <w:autoSpaceDN w:val="0"/>
        <w:adjustRightInd w:val="0"/>
      </w:pPr>
      <w:r w:rsidRPr="00533339">
        <w:rPr>
          <w:rFonts w:eastAsiaTheme="minorHAnsi"/>
          <w:lang w:eastAsia="en-US"/>
        </w:rPr>
        <w:t>Quand la pédale de frein n'est pas actionnée, les électrovannes se trouvent en position de repos (non alimentées).</w:t>
      </w:r>
    </w:p>
    <w:p w:rsidR="00210ED4" w:rsidRPr="00533339" w:rsidRDefault="00210ED4" w:rsidP="00210ED4">
      <w:pPr>
        <w:autoSpaceDE w:val="0"/>
        <w:autoSpaceDN w:val="0"/>
        <w:adjustRightInd w:val="0"/>
      </w:pPr>
    </w:p>
    <w:tbl>
      <w:tblPr>
        <w:tblStyle w:val="Grilledutableau"/>
        <w:tblW w:w="0" w:type="auto"/>
        <w:tblLook w:val="04A0" w:firstRow="1" w:lastRow="0" w:firstColumn="1" w:lastColumn="0" w:noHBand="0" w:noVBand="1"/>
      </w:tblPr>
      <w:tblGrid>
        <w:gridCol w:w="3823"/>
        <w:gridCol w:w="2835"/>
        <w:gridCol w:w="2554"/>
      </w:tblGrid>
      <w:tr w:rsidR="00210ED4" w:rsidRPr="00533339" w:rsidTr="008C2094">
        <w:tc>
          <w:tcPr>
            <w:tcW w:w="3823" w:type="dxa"/>
          </w:tcPr>
          <w:p w:rsidR="00210ED4" w:rsidRPr="00533339" w:rsidRDefault="00210ED4" w:rsidP="002C4C2A">
            <w:pPr>
              <w:autoSpaceDE w:val="0"/>
              <w:autoSpaceDN w:val="0"/>
              <w:adjustRightInd w:val="0"/>
            </w:pPr>
            <w:r w:rsidRPr="00533339">
              <w:rPr>
                <w:rFonts w:eastAsiaTheme="minorHAnsi"/>
                <w:b/>
                <w:bCs/>
                <w:sz w:val="20"/>
                <w:szCs w:val="20"/>
                <w:lang w:eastAsia="en-US"/>
              </w:rPr>
              <w:t>Vannes avec pédale de frein non actionnée</w:t>
            </w:r>
          </w:p>
        </w:tc>
        <w:tc>
          <w:tcPr>
            <w:tcW w:w="2835" w:type="dxa"/>
          </w:tcPr>
          <w:p w:rsidR="00210ED4" w:rsidRPr="00533339" w:rsidRDefault="00210ED4" w:rsidP="002C4C2A">
            <w:pPr>
              <w:autoSpaceDE w:val="0"/>
              <w:autoSpaceDN w:val="0"/>
              <w:adjustRightInd w:val="0"/>
              <w:jc w:val="center"/>
            </w:pPr>
            <w:r w:rsidRPr="00533339">
              <w:t>OUVERTE</w:t>
            </w:r>
          </w:p>
        </w:tc>
        <w:tc>
          <w:tcPr>
            <w:tcW w:w="2554" w:type="dxa"/>
          </w:tcPr>
          <w:p w:rsidR="00210ED4" w:rsidRPr="00533339" w:rsidRDefault="00210ED4" w:rsidP="002C4C2A">
            <w:pPr>
              <w:autoSpaceDE w:val="0"/>
              <w:autoSpaceDN w:val="0"/>
              <w:adjustRightInd w:val="0"/>
              <w:jc w:val="center"/>
            </w:pPr>
            <w:r w:rsidRPr="00533339">
              <w:t>FERMEE</w:t>
            </w:r>
          </w:p>
        </w:tc>
      </w:tr>
      <w:tr w:rsidR="00210ED4" w:rsidRPr="00533339" w:rsidTr="008C2094">
        <w:tc>
          <w:tcPr>
            <w:tcW w:w="3823" w:type="dxa"/>
          </w:tcPr>
          <w:p w:rsidR="00210ED4" w:rsidRPr="00533339" w:rsidRDefault="00210ED4" w:rsidP="002C4C2A">
            <w:pPr>
              <w:autoSpaceDE w:val="0"/>
              <w:autoSpaceDN w:val="0"/>
              <w:adjustRightInd w:val="0"/>
            </w:pPr>
            <w:r w:rsidRPr="00533339">
              <w:rPr>
                <w:rFonts w:eastAsiaTheme="minorHAnsi"/>
                <w:sz w:val="20"/>
                <w:szCs w:val="20"/>
                <w:lang w:eastAsia="en-US"/>
              </w:rPr>
              <w:t>Vannes de coupure conducteur</w:t>
            </w:r>
          </w:p>
        </w:tc>
        <w:tc>
          <w:tcPr>
            <w:tcW w:w="2835" w:type="dxa"/>
          </w:tcPr>
          <w:p w:rsidR="00210ED4" w:rsidRPr="00533339" w:rsidRDefault="00210ED4" w:rsidP="002C4C2A">
            <w:pPr>
              <w:autoSpaceDE w:val="0"/>
              <w:autoSpaceDN w:val="0"/>
              <w:adjustRightInd w:val="0"/>
              <w:jc w:val="center"/>
              <w:rPr>
                <w:b/>
              </w:rPr>
            </w:pPr>
            <w:r w:rsidRPr="00533339">
              <w:rPr>
                <w:b/>
              </w:rPr>
              <w:t>X</w:t>
            </w:r>
          </w:p>
        </w:tc>
        <w:tc>
          <w:tcPr>
            <w:tcW w:w="2554" w:type="dxa"/>
          </w:tcPr>
          <w:p w:rsidR="00210ED4" w:rsidRPr="00533339" w:rsidRDefault="00210ED4" w:rsidP="002C4C2A">
            <w:pPr>
              <w:autoSpaceDE w:val="0"/>
              <w:autoSpaceDN w:val="0"/>
              <w:adjustRightInd w:val="0"/>
              <w:jc w:val="center"/>
              <w:rPr>
                <w:b/>
              </w:rPr>
            </w:pPr>
          </w:p>
        </w:tc>
      </w:tr>
      <w:tr w:rsidR="00210ED4" w:rsidRPr="00533339" w:rsidTr="008C2094">
        <w:tc>
          <w:tcPr>
            <w:tcW w:w="3823" w:type="dxa"/>
          </w:tcPr>
          <w:p w:rsidR="00210ED4" w:rsidRPr="00533339" w:rsidRDefault="00210ED4" w:rsidP="002C4C2A">
            <w:pPr>
              <w:autoSpaceDE w:val="0"/>
              <w:autoSpaceDN w:val="0"/>
              <w:adjustRightInd w:val="0"/>
            </w:pPr>
            <w:r w:rsidRPr="00533339">
              <w:rPr>
                <w:rFonts w:eastAsiaTheme="minorHAnsi"/>
                <w:sz w:val="20"/>
                <w:szCs w:val="20"/>
                <w:lang w:eastAsia="en-US"/>
              </w:rPr>
              <w:t>Vanne de simulation</w:t>
            </w:r>
          </w:p>
        </w:tc>
        <w:tc>
          <w:tcPr>
            <w:tcW w:w="2835" w:type="dxa"/>
          </w:tcPr>
          <w:p w:rsidR="00210ED4" w:rsidRPr="00533339" w:rsidRDefault="00210ED4" w:rsidP="002C4C2A">
            <w:pPr>
              <w:autoSpaceDE w:val="0"/>
              <w:autoSpaceDN w:val="0"/>
              <w:adjustRightInd w:val="0"/>
              <w:jc w:val="center"/>
              <w:rPr>
                <w:b/>
              </w:rPr>
            </w:pPr>
          </w:p>
        </w:tc>
        <w:tc>
          <w:tcPr>
            <w:tcW w:w="2554" w:type="dxa"/>
          </w:tcPr>
          <w:p w:rsidR="00210ED4" w:rsidRPr="00533339" w:rsidRDefault="00210ED4" w:rsidP="002C4C2A">
            <w:pPr>
              <w:autoSpaceDE w:val="0"/>
              <w:autoSpaceDN w:val="0"/>
              <w:adjustRightInd w:val="0"/>
              <w:jc w:val="center"/>
              <w:rPr>
                <w:b/>
              </w:rPr>
            </w:pPr>
            <w:r w:rsidRPr="00533339">
              <w:rPr>
                <w:b/>
              </w:rPr>
              <w:t>X</w:t>
            </w:r>
          </w:p>
        </w:tc>
      </w:tr>
      <w:tr w:rsidR="00210ED4" w:rsidRPr="00533339" w:rsidTr="008C2094">
        <w:tc>
          <w:tcPr>
            <w:tcW w:w="3823" w:type="dxa"/>
          </w:tcPr>
          <w:p w:rsidR="00210ED4" w:rsidRPr="00533339" w:rsidRDefault="00210ED4" w:rsidP="002C4C2A">
            <w:pPr>
              <w:autoSpaceDE w:val="0"/>
              <w:autoSpaceDN w:val="0"/>
              <w:adjustRightInd w:val="0"/>
            </w:pPr>
            <w:r w:rsidRPr="00533339">
              <w:rPr>
                <w:rFonts w:eastAsiaTheme="minorHAnsi"/>
                <w:sz w:val="20"/>
                <w:szCs w:val="20"/>
                <w:lang w:eastAsia="en-US"/>
              </w:rPr>
              <w:t>Vannes d'inversion actionneur linéaire</w:t>
            </w:r>
          </w:p>
        </w:tc>
        <w:tc>
          <w:tcPr>
            <w:tcW w:w="2835" w:type="dxa"/>
          </w:tcPr>
          <w:p w:rsidR="00210ED4" w:rsidRPr="00533339" w:rsidRDefault="00210ED4" w:rsidP="002C4C2A">
            <w:pPr>
              <w:autoSpaceDE w:val="0"/>
              <w:autoSpaceDN w:val="0"/>
              <w:adjustRightInd w:val="0"/>
              <w:jc w:val="center"/>
              <w:rPr>
                <w:b/>
              </w:rPr>
            </w:pPr>
          </w:p>
        </w:tc>
        <w:tc>
          <w:tcPr>
            <w:tcW w:w="2554" w:type="dxa"/>
          </w:tcPr>
          <w:p w:rsidR="00210ED4" w:rsidRPr="00533339" w:rsidRDefault="00210ED4" w:rsidP="002C4C2A">
            <w:pPr>
              <w:autoSpaceDE w:val="0"/>
              <w:autoSpaceDN w:val="0"/>
              <w:adjustRightInd w:val="0"/>
              <w:jc w:val="center"/>
              <w:rPr>
                <w:b/>
              </w:rPr>
            </w:pPr>
            <w:r w:rsidRPr="00533339">
              <w:rPr>
                <w:b/>
              </w:rPr>
              <w:t>X</w:t>
            </w:r>
          </w:p>
        </w:tc>
      </w:tr>
    </w:tbl>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rPr>
          <w:rFonts w:eastAsiaTheme="minorHAnsi"/>
          <w:b/>
          <w:bCs/>
          <w:sz w:val="28"/>
          <w:szCs w:val="28"/>
          <w:lang w:eastAsia="en-US"/>
        </w:rPr>
      </w:pPr>
      <w:r w:rsidRPr="00533339">
        <w:rPr>
          <w:rFonts w:eastAsiaTheme="minorHAnsi"/>
          <w:b/>
          <w:bCs/>
          <w:sz w:val="28"/>
          <w:szCs w:val="28"/>
          <w:lang w:eastAsia="en-US"/>
        </w:rPr>
        <w:t>Particularités</w:t>
      </w:r>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Des retours en provenance du circuit hydraulique des freins en direction de la pédale de frein ne peuvent désormais plus être perçus par le conducteur comparativement aux systèmes de freinage précédents. Il peut s'agir par exemple des phénomènes suivants :</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pulsation de la pédale de frein pendant une régulation de l'ABS ou du DSC.</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pulsation de la pédale de frein en raison d'un voile excessif des disques de frein.</w:t>
      </w:r>
    </w:p>
    <w:p w:rsidR="00210ED4" w:rsidRPr="00533339" w:rsidRDefault="00210ED4" w:rsidP="00210ED4">
      <w:pPr>
        <w:autoSpaceDE w:val="0"/>
        <w:autoSpaceDN w:val="0"/>
        <w:adjustRightInd w:val="0"/>
        <w:ind w:left="851" w:hanging="143"/>
        <w:rPr>
          <w:rFonts w:eastAsiaTheme="minorHAnsi"/>
          <w:lang w:eastAsia="en-US"/>
        </w:rPr>
      </w:pPr>
      <w:r w:rsidRPr="00533339">
        <w:rPr>
          <w:rFonts w:eastAsiaTheme="minorHAnsi"/>
          <w:lang w:eastAsia="en-US"/>
        </w:rPr>
        <w:t>• pulsation de la pédale de frein en raison d'une tolérance d'épaisseur excessive des disques de frein</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sensation indirecte sur la pédale de frein en raison d'un liquide de frein périmé.</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variation du point de résistance en raison de plaquettes de frein usées.</w:t>
      </w:r>
    </w:p>
    <w:p w:rsidR="00210ED4" w:rsidRPr="00533339" w:rsidRDefault="00210ED4" w:rsidP="00210ED4">
      <w:pPr>
        <w:autoSpaceDE w:val="0"/>
        <w:autoSpaceDN w:val="0"/>
        <w:adjustRightInd w:val="0"/>
        <w:ind w:firstLine="708"/>
        <w:rPr>
          <w:rFonts w:eastAsiaTheme="minorHAnsi"/>
          <w:lang w:eastAsia="en-US"/>
        </w:rPr>
      </w:pPr>
    </w:p>
    <w:p w:rsidR="00210ED4" w:rsidRPr="00533339" w:rsidRDefault="00210ED4" w:rsidP="00210ED4">
      <w:pPr>
        <w:autoSpaceDE w:val="0"/>
        <w:autoSpaceDN w:val="0"/>
        <w:adjustRightInd w:val="0"/>
        <w:rPr>
          <w:rFonts w:eastAsiaTheme="minorHAnsi"/>
          <w:b/>
          <w:bCs/>
          <w:sz w:val="28"/>
          <w:szCs w:val="28"/>
          <w:lang w:eastAsia="en-US"/>
        </w:rPr>
      </w:pPr>
      <w:r w:rsidRPr="00533339">
        <w:rPr>
          <w:rFonts w:eastAsiaTheme="minorHAnsi"/>
          <w:b/>
          <w:bCs/>
          <w:sz w:val="28"/>
          <w:szCs w:val="28"/>
          <w:lang w:eastAsia="en-US"/>
        </w:rPr>
        <w:t>Traitement des signaux</w:t>
      </w:r>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boîtier électronique DSCi traite la demande de freinage et amorce une augmentation de la pression via l'actionneur linéaire.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plausibilité des signaux des capteurs suivants est alors surveillée en permanence :</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Capteur de course de pédale de frein.</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Freinage.</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Capteur de course linéaire.</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Capteur de vitesse de roue.</w:t>
      </w:r>
    </w:p>
    <w:p w:rsidR="00210ED4" w:rsidRPr="00533339" w:rsidRDefault="00210ED4" w:rsidP="00210ED4">
      <w:pPr>
        <w:autoSpaceDE w:val="0"/>
        <w:autoSpaceDN w:val="0"/>
        <w:adjustRightInd w:val="0"/>
        <w:ind w:firstLine="708"/>
        <w:rPr>
          <w:rFonts w:eastAsiaTheme="minorHAnsi"/>
          <w:lang w:eastAsia="en-US"/>
        </w:rPr>
      </w:pPr>
    </w:p>
    <w:p w:rsidR="00210ED4" w:rsidRPr="00533339" w:rsidRDefault="00210ED4" w:rsidP="00210ED4">
      <w:pPr>
        <w:autoSpaceDE w:val="0"/>
        <w:autoSpaceDN w:val="0"/>
        <w:adjustRightInd w:val="0"/>
        <w:rPr>
          <w:rFonts w:eastAsiaTheme="minorHAnsi"/>
          <w:b/>
          <w:bCs/>
          <w:sz w:val="28"/>
          <w:szCs w:val="28"/>
          <w:lang w:eastAsia="en-US"/>
        </w:rPr>
      </w:pPr>
      <w:r w:rsidRPr="00533339">
        <w:rPr>
          <w:rFonts w:eastAsiaTheme="minorHAnsi"/>
          <w:b/>
          <w:bCs/>
          <w:sz w:val="28"/>
          <w:szCs w:val="28"/>
          <w:lang w:eastAsia="en-US"/>
        </w:rPr>
        <w:t>Erreur système</w:t>
      </w:r>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plausibilité des valeurs du capteur de pression de freinage et du capteur de course linéaire est contrôlée en permanence. En cas d'écart par rapport aux seuils maximaux enregistrés, les conséquences suivantes sont possibles :</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coupure hydraulique sélective de divers circuits de freinage</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Activation du mode dégradé.</w:t>
      </w:r>
    </w:p>
    <w:p w:rsidR="00210ED4" w:rsidRPr="00533339" w:rsidRDefault="00210ED4" w:rsidP="00210ED4">
      <w:pPr>
        <w:autoSpaceDE w:val="0"/>
        <w:autoSpaceDN w:val="0"/>
        <w:adjustRightInd w:val="0"/>
        <w:ind w:firstLine="708"/>
        <w:rPr>
          <w:rFonts w:eastAsiaTheme="minorHAnsi"/>
          <w:lang w:eastAsia="en-US"/>
        </w:rPr>
      </w:pPr>
    </w:p>
    <w:p w:rsidR="007537DB" w:rsidRPr="00533339" w:rsidRDefault="00210ED4" w:rsidP="00B0129C">
      <w:pPr>
        <w:pStyle w:val="Titre2"/>
        <w:rPr>
          <w:rFonts w:ascii="Arial" w:eastAsiaTheme="minorHAnsi" w:hAnsi="Arial" w:cs="Arial"/>
          <w:lang w:eastAsia="en-US"/>
        </w:rPr>
      </w:pPr>
      <w:r w:rsidRPr="00533339">
        <w:rPr>
          <w:rFonts w:ascii="Arial" w:eastAsiaTheme="minorHAnsi" w:hAnsi="Arial" w:cs="Arial"/>
          <w:lang w:eastAsia="en-US"/>
        </w:rPr>
        <w:br w:type="page"/>
      </w:r>
      <w:bookmarkStart w:id="30" w:name="_Toc187405047"/>
      <w:r w:rsidR="005A6A2E" w:rsidRPr="00533339">
        <w:rPr>
          <w:rFonts w:ascii="Arial" w:eastAsiaTheme="minorHAnsi" w:hAnsi="Arial" w:cs="Arial"/>
          <w:lang w:eastAsia="en-US"/>
        </w:rPr>
        <w:t>2.2.2</w:t>
      </w:r>
      <w:r w:rsidR="007537DB" w:rsidRPr="00533339">
        <w:rPr>
          <w:rFonts w:ascii="Arial" w:eastAsiaTheme="minorHAnsi" w:hAnsi="Arial" w:cs="Arial"/>
          <w:lang w:eastAsia="en-US"/>
        </w:rPr>
        <w:t>. Détection de fuite</w:t>
      </w:r>
      <w:bookmarkEnd w:id="30"/>
    </w:p>
    <w:p w:rsidR="005A6A2E" w:rsidRPr="00533339" w:rsidRDefault="005A6A2E" w:rsidP="007537DB">
      <w:pPr>
        <w:autoSpaceDE w:val="0"/>
        <w:autoSpaceDN w:val="0"/>
        <w:adjustRightInd w:val="0"/>
        <w:rPr>
          <w:rFonts w:eastAsiaTheme="minorHAnsi"/>
          <w:b/>
          <w:bCs/>
          <w:lang w:eastAsia="en-US"/>
        </w:rPr>
      </w:pPr>
    </w:p>
    <w:p w:rsidR="007537DB" w:rsidRPr="00533339" w:rsidRDefault="007537DB" w:rsidP="007537DB">
      <w:pPr>
        <w:autoSpaceDE w:val="0"/>
        <w:autoSpaceDN w:val="0"/>
        <w:adjustRightInd w:val="0"/>
        <w:rPr>
          <w:rFonts w:eastAsiaTheme="minorHAnsi"/>
          <w:b/>
          <w:bCs/>
          <w:lang w:eastAsia="en-US"/>
        </w:rPr>
      </w:pPr>
      <w:r w:rsidRPr="00533339">
        <w:rPr>
          <w:rFonts w:eastAsiaTheme="minorHAnsi"/>
          <w:b/>
          <w:bCs/>
          <w:lang w:eastAsia="en-US"/>
        </w:rPr>
        <w:t>Contrôle de plausibilité</w:t>
      </w:r>
    </w:p>
    <w:p w:rsidR="005A6A2E" w:rsidRPr="00533339" w:rsidRDefault="005A6A2E" w:rsidP="007537DB">
      <w:pPr>
        <w:autoSpaceDE w:val="0"/>
        <w:autoSpaceDN w:val="0"/>
        <w:adjustRightInd w:val="0"/>
        <w:rPr>
          <w:rFonts w:eastAsiaTheme="minorHAnsi"/>
          <w:b/>
          <w:bCs/>
          <w:lang w:eastAsia="en-US"/>
        </w:rPr>
      </w:pPr>
    </w:p>
    <w:p w:rsidR="007537DB" w:rsidRPr="00533339" w:rsidRDefault="007537DB" w:rsidP="007537DB">
      <w:pPr>
        <w:autoSpaceDE w:val="0"/>
        <w:autoSpaceDN w:val="0"/>
        <w:adjustRightInd w:val="0"/>
        <w:rPr>
          <w:rFonts w:eastAsiaTheme="minorHAnsi"/>
          <w:lang w:eastAsia="en-US"/>
        </w:rPr>
      </w:pPr>
      <w:r w:rsidRPr="00533339">
        <w:rPr>
          <w:rFonts w:eastAsiaTheme="minorHAnsi"/>
          <w:lang w:eastAsia="en-US"/>
        </w:rPr>
        <w:t>Une fuite peut être détectée par le contrôle de plausibilité des signaux des capteurs suivants :</w:t>
      </w:r>
    </w:p>
    <w:p w:rsidR="007537DB" w:rsidRPr="00533339" w:rsidRDefault="007537DB" w:rsidP="005A6A2E">
      <w:pPr>
        <w:autoSpaceDE w:val="0"/>
        <w:autoSpaceDN w:val="0"/>
        <w:adjustRightInd w:val="0"/>
        <w:ind w:firstLine="708"/>
        <w:rPr>
          <w:rFonts w:eastAsiaTheme="minorHAnsi"/>
          <w:lang w:eastAsia="en-US"/>
        </w:rPr>
      </w:pPr>
      <w:r w:rsidRPr="00533339">
        <w:rPr>
          <w:rFonts w:eastAsiaTheme="minorHAnsi"/>
          <w:lang w:eastAsia="en-US"/>
        </w:rPr>
        <w:t>• Capteur de course de pédale de frein</w:t>
      </w:r>
    </w:p>
    <w:p w:rsidR="007537DB" w:rsidRPr="00533339" w:rsidRDefault="007537DB" w:rsidP="005A6A2E">
      <w:pPr>
        <w:autoSpaceDE w:val="0"/>
        <w:autoSpaceDN w:val="0"/>
        <w:adjustRightInd w:val="0"/>
        <w:ind w:firstLine="708"/>
        <w:rPr>
          <w:rFonts w:eastAsiaTheme="minorHAnsi"/>
          <w:lang w:eastAsia="en-US"/>
        </w:rPr>
      </w:pPr>
      <w:r w:rsidRPr="00533339">
        <w:rPr>
          <w:rFonts w:eastAsiaTheme="minorHAnsi"/>
          <w:lang w:eastAsia="en-US"/>
        </w:rPr>
        <w:t>• Capteur de pression de freinage dans le circuit de travail</w:t>
      </w:r>
    </w:p>
    <w:p w:rsidR="007537DB" w:rsidRPr="00533339" w:rsidRDefault="007537DB" w:rsidP="005A6A2E">
      <w:pPr>
        <w:autoSpaceDE w:val="0"/>
        <w:autoSpaceDN w:val="0"/>
        <w:adjustRightInd w:val="0"/>
        <w:ind w:firstLine="708"/>
        <w:rPr>
          <w:rFonts w:eastAsiaTheme="minorHAnsi"/>
          <w:lang w:eastAsia="en-US"/>
        </w:rPr>
      </w:pPr>
      <w:r w:rsidRPr="00533339">
        <w:rPr>
          <w:rFonts w:eastAsiaTheme="minorHAnsi"/>
          <w:lang w:eastAsia="en-US"/>
        </w:rPr>
        <w:t>• Capteur de course linéaire.</w:t>
      </w:r>
    </w:p>
    <w:p w:rsidR="005A6A2E" w:rsidRPr="00533339" w:rsidRDefault="007537DB" w:rsidP="005A6A2E">
      <w:pPr>
        <w:autoSpaceDE w:val="0"/>
        <w:autoSpaceDN w:val="0"/>
        <w:adjustRightInd w:val="0"/>
        <w:rPr>
          <w:rFonts w:eastAsiaTheme="minorHAnsi"/>
          <w:lang w:eastAsia="en-US"/>
        </w:rPr>
      </w:pPr>
      <w:r w:rsidRPr="00533339">
        <w:rPr>
          <w:rFonts w:eastAsiaTheme="minorHAnsi"/>
          <w:lang w:eastAsia="en-US"/>
        </w:rPr>
        <w:t>Plus l'actionneur linéaire se déplace à l'intérieur du cylindre de pression, plus la valeur sur le capteur</w:t>
      </w:r>
      <w:r w:rsidR="005A6A2E" w:rsidRPr="00533339">
        <w:rPr>
          <w:rFonts w:eastAsiaTheme="minorHAnsi"/>
          <w:lang w:eastAsia="en-US"/>
        </w:rPr>
        <w:t xml:space="preserve"> </w:t>
      </w:r>
      <w:r w:rsidRPr="00533339">
        <w:rPr>
          <w:rFonts w:eastAsiaTheme="minorHAnsi"/>
          <w:lang w:eastAsia="en-US"/>
        </w:rPr>
        <w:t>de pression de freinage du circuit de travail doit être grande. Si la pression n'augmente pas malgré</w:t>
      </w:r>
      <w:r w:rsidR="005A6A2E" w:rsidRPr="00533339">
        <w:rPr>
          <w:rFonts w:eastAsiaTheme="minorHAnsi"/>
          <w:lang w:eastAsia="en-US"/>
        </w:rPr>
        <w:t xml:space="preserve"> </w:t>
      </w:r>
      <w:r w:rsidRPr="00533339">
        <w:rPr>
          <w:rFonts w:eastAsiaTheme="minorHAnsi"/>
          <w:lang w:eastAsia="en-US"/>
        </w:rPr>
        <w:t>le déplacement de l'actionneur linéaire, on peut être en présence d'une fuite dans le système de</w:t>
      </w:r>
      <w:r w:rsidR="005A6A2E" w:rsidRPr="00533339">
        <w:rPr>
          <w:rFonts w:eastAsiaTheme="minorHAnsi"/>
          <w:lang w:eastAsia="en-US"/>
        </w:rPr>
        <w:t xml:space="preserve"> </w:t>
      </w:r>
      <w:r w:rsidRPr="00533339">
        <w:rPr>
          <w:rFonts w:eastAsiaTheme="minorHAnsi"/>
          <w:lang w:eastAsia="en-US"/>
        </w:rPr>
        <w:t>freinage.</w:t>
      </w:r>
    </w:p>
    <w:p w:rsidR="005A6A2E" w:rsidRPr="00533339" w:rsidRDefault="005A6A2E" w:rsidP="005A6A2E">
      <w:pPr>
        <w:autoSpaceDE w:val="0"/>
        <w:autoSpaceDN w:val="0"/>
        <w:adjustRightInd w:val="0"/>
        <w:rPr>
          <w:rFonts w:eastAsiaTheme="minorHAnsi"/>
          <w:lang w:eastAsia="en-US"/>
        </w:rPr>
      </w:pPr>
    </w:p>
    <w:p w:rsidR="005A6A2E" w:rsidRPr="00533339" w:rsidRDefault="00622536" w:rsidP="005A6A2E">
      <w:pPr>
        <w:autoSpaceDE w:val="0"/>
        <w:autoSpaceDN w:val="0"/>
        <w:adjustRightInd w:val="0"/>
        <w:rPr>
          <w:rFonts w:eastAsiaTheme="minorHAnsi"/>
          <w:lang w:eastAsia="en-US"/>
        </w:rPr>
      </w:pPr>
      <w:r w:rsidRPr="00533339">
        <w:rPr>
          <w:rFonts w:eastAsiaTheme="minorHAnsi"/>
          <w:noProof/>
        </w:rPr>
        <mc:AlternateContent>
          <mc:Choice Requires="wps">
            <w:drawing>
              <wp:anchor distT="0" distB="0" distL="114300" distR="114300" simplePos="0" relativeHeight="251765760" behindDoc="0" locked="0" layoutInCell="1" allowOverlap="1">
                <wp:simplePos x="0" y="0"/>
                <wp:positionH relativeFrom="column">
                  <wp:posOffset>1474683</wp:posOffset>
                </wp:positionH>
                <wp:positionV relativeFrom="paragraph">
                  <wp:posOffset>1275503</wp:posOffset>
                </wp:positionV>
                <wp:extent cx="253788" cy="1049867"/>
                <wp:effectExtent l="0" t="0" r="13335" b="26670"/>
                <wp:wrapNone/>
                <wp:docPr id="28" name="Ellipse 28"/>
                <wp:cNvGraphicFramePr/>
                <a:graphic xmlns:a="http://schemas.openxmlformats.org/drawingml/2006/main">
                  <a:graphicData uri="http://schemas.microsoft.com/office/word/2010/wordprocessingShape">
                    <wps:wsp>
                      <wps:cNvSpPr/>
                      <wps:spPr>
                        <a:xfrm>
                          <a:off x="0" y="0"/>
                          <a:ext cx="253788" cy="1049867"/>
                        </a:xfrm>
                        <a:prstGeom prst="ellipse">
                          <a:avLst/>
                        </a:prstGeom>
                        <a:solidFill>
                          <a:schemeClr val="bg1">
                            <a:lumMod val="85000"/>
                            <a:alpha val="36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AD3618" w:rsidRDefault="00AD3618" w:rsidP="00622536">
                            <w:pPr>
                              <w:jc w:val="center"/>
                            </w:pPr>
                            <w:r w:rsidRPr="00622536">
                              <w:rPr>
                                <w:b/>
                                <w:color w:val="000000" w:themeColor="text1"/>
                                <w:sz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VANNES</w:t>
                            </w:r>
                            <w:r>
                              <w:t>S</w:t>
                            </w:r>
                          </w:p>
                        </w:txbxContent>
                      </wps:txbx>
                      <wps:bodyPr rot="0" spcFirstLastPara="0" vertOverflow="overflow" horzOverflow="overflow" vert="horz" wrap="square" lIns="91440" tIns="36000" rIns="612000" bIns="3600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oval id="Ellipse 28" o:spid="_x0000_s1029" style="position:absolute;margin-left:116.1pt;margin-top:100.45pt;width:20pt;height:82.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" fillcolor="#d8d8d8 [2732]" strokecolor="#1f4d78 [1604]" strokeweight="1pt">
                <v:fill opacity="23644f"/>
                <v:stroke joinstyle="miter"/>
                <v:textbox style="mso-fit-shape-to-text:t" inset=",1mm,17mm,1mm">
                  <w:txbxContent>
                    <w:p w:rsidR="00AD3618" w:rsidRDefault="00AD3618" w:rsidP="00622536">
                      <w:pPr>
                        <w:jc w:val="center"/>
                      </w:pPr>
                      <w:r w:rsidRPr="00622536">
                        <w:rPr>
                          <w:b/>
                          <w:color w:val="000000" w:themeColor="text1"/>
                          <w:sz w:val="1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VANNES</w:t>
                      </w:r>
                      <w:r>
                        <w:t>S</w:t>
                      </w:r>
                    </w:p>
                  </w:txbxContent>
                </v:textbox>
              </v:oval>
            </w:pict>
          </mc:Fallback>
        </mc:AlternateContent>
      </w:r>
      <w:r w:rsidR="0068576E" w:rsidRPr="00533339">
        <w:rPr>
          <w:rFonts w:eastAsiaTheme="minorHAnsi"/>
          <w:noProof/>
        </w:rPr>
        <mc:AlternateContent>
          <mc:Choice Requires="wps">
            <w:drawing>
              <wp:anchor distT="0" distB="0" distL="114300" distR="114300" simplePos="0" relativeHeight="251763712" behindDoc="0" locked="0" layoutInCell="1" allowOverlap="1">
                <wp:simplePos x="0" y="0"/>
                <wp:positionH relativeFrom="column">
                  <wp:posOffset>1660525</wp:posOffset>
                </wp:positionH>
                <wp:positionV relativeFrom="paragraph">
                  <wp:posOffset>1900555</wp:posOffset>
                </wp:positionV>
                <wp:extent cx="223520" cy="478790"/>
                <wp:effectExtent l="10160" t="6985" r="13970" b="9525"/>
                <wp:wrapNone/>
                <wp:docPr id="1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 cy="47879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F925D9" id="Rectangle 11" o:spid="_x0000_s1026" style="position:absolute;margin-left:130.75pt;margin-top:149.65pt;width:17.6pt;height:37.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" strokecolor="white [3212]"/>
            </w:pict>
          </mc:Fallback>
        </mc:AlternateContent>
      </w:r>
      <w:r w:rsidR="0068576E" w:rsidRPr="00533339">
        <w:rPr>
          <w:rFonts w:eastAsiaTheme="minorHAnsi"/>
          <w:noProof/>
        </w:rPr>
        <mc:AlternateContent>
          <mc:Choice Requires="wps">
            <w:drawing>
              <wp:anchor distT="0" distB="0" distL="114300" distR="114300" simplePos="0" relativeHeight="251762688" behindDoc="0" locked="0" layoutInCell="1" allowOverlap="1">
                <wp:simplePos x="0" y="0"/>
                <wp:positionH relativeFrom="column">
                  <wp:posOffset>1660525</wp:posOffset>
                </wp:positionH>
                <wp:positionV relativeFrom="paragraph">
                  <wp:posOffset>1238885</wp:posOffset>
                </wp:positionV>
                <wp:extent cx="223520" cy="478790"/>
                <wp:effectExtent l="10160" t="12065" r="13970" b="13970"/>
                <wp:wrapNone/>
                <wp:docPr id="6"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520" cy="47879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DAFBAE" id="Rectangle 10" o:spid="_x0000_s1026" style="position:absolute;margin-left:130.75pt;margin-top:97.55pt;width:17.6pt;height:37.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" strokecolor="white [3212]"/>
            </w:pict>
          </mc:Fallback>
        </mc:AlternateContent>
      </w:r>
      <w:r w:rsidR="00322ABD" w:rsidRPr="00533339">
        <w:rPr>
          <w:rFonts w:eastAsiaTheme="minorHAnsi"/>
          <w:noProof/>
        </w:rPr>
        <w:drawing>
          <wp:inline distT="0" distB="0" distL="0" distR="0">
            <wp:extent cx="5980023" cy="3724206"/>
            <wp:effectExtent l="0" t="0" r="1905" b="0"/>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5980023" cy="3724206"/>
                    </a:xfrm>
                    <a:prstGeom prst="rect">
                      <a:avLst/>
                    </a:prstGeom>
                    <a:noFill/>
                    <a:ln w="9525">
                      <a:noFill/>
                      <a:miter lim="800000"/>
                      <a:headEnd/>
                      <a:tailEnd/>
                    </a:ln>
                  </pic:spPr>
                </pic:pic>
              </a:graphicData>
            </a:graphic>
          </wp:inline>
        </w:drawing>
      </w:r>
    </w:p>
    <w:tbl>
      <w:tblPr>
        <w:tblStyle w:val="Grilledutableau"/>
        <w:tblW w:w="0" w:type="auto"/>
        <w:tblLook w:val="04A0" w:firstRow="1" w:lastRow="0" w:firstColumn="1" w:lastColumn="0" w:noHBand="0" w:noVBand="1"/>
      </w:tblPr>
      <w:tblGrid>
        <w:gridCol w:w="1384"/>
        <w:gridCol w:w="7828"/>
      </w:tblGrid>
      <w:tr w:rsidR="008950F3" w:rsidRPr="00533339" w:rsidTr="00403651">
        <w:trPr>
          <w:trHeight w:val="397"/>
        </w:trPr>
        <w:tc>
          <w:tcPr>
            <w:tcW w:w="1384" w:type="dxa"/>
            <w:vAlign w:val="center"/>
          </w:tcPr>
          <w:p w:rsidR="008950F3" w:rsidRPr="00533339" w:rsidRDefault="008950F3" w:rsidP="00403651">
            <w:pPr>
              <w:rPr>
                <w:b/>
              </w:rPr>
            </w:pPr>
            <w:r w:rsidRPr="00533339">
              <w:rPr>
                <w:b/>
              </w:rPr>
              <w:t>INDEX</w:t>
            </w:r>
          </w:p>
        </w:tc>
        <w:tc>
          <w:tcPr>
            <w:tcW w:w="7828" w:type="dxa"/>
            <w:vAlign w:val="center"/>
          </w:tcPr>
          <w:p w:rsidR="008950F3" w:rsidRPr="00533339" w:rsidRDefault="008950F3" w:rsidP="00C44706">
            <w:pPr>
              <w:rPr>
                <w:b/>
              </w:rPr>
            </w:pPr>
            <w:r w:rsidRPr="00533339">
              <w:rPr>
                <w:b/>
              </w:rPr>
              <w:t>D</w:t>
            </w:r>
            <w:r w:rsidR="00C44706" w:rsidRPr="00533339">
              <w:rPr>
                <w:b/>
              </w:rPr>
              <w:t>É</w:t>
            </w:r>
            <w:r w:rsidRPr="00533339">
              <w:rPr>
                <w:b/>
              </w:rPr>
              <w:t>SIGNATION</w:t>
            </w:r>
          </w:p>
        </w:tc>
      </w:tr>
      <w:tr w:rsidR="008950F3" w:rsidRPr="00533339" w:rsidTr="00403651">
        <w:trPr>
          <w:trHeight w:val="284"/>
        </w:trPr>
        <w:tc>
          <w:tcPr>
            <w:tcW w:w="1384" w:type="dxa"/>
            <w:vAlign w:val="center"/>
          </w:tcPr>
          <w:p w:rsidR="008950F3" w:rsidRPr="00533339" w:rsidRDefault="008950F3" w:rsidP="00403651">
            <w:r w:rsidRPr="00533339">
              <w:rPr>
                <w:rFonts w:eastAsiaTheme="minorHAnsi"/>
                <w:sz w:val="20"/>
                <w:szCs w:val="20"/>
                <w:lang w:eastAsia="en-US"/>
              </w:rPr>
              <w:t>K1</w:t>
            </w:r>
          </w:p>
        </w:tc>
        <w:tc>
          <w:tcPr>
            <w:tcW w:w="7828" w:type="dxa"/>
          </w:tcPr>
          <w:p w:rsidR="008950F3" w:rsidRPr="00533339" w:rsidRDefault="008950F3" w:rsidP="00403651">
            <w:pPr>
              <w:autoSpaceDE w:val="0"/>
              <w:autoSpaceDN w:val="0"/>
              <w:adjustRightInd w:val="0"/>
              <w:rPr>
                <w:rFonts w:eastAsiaTheme="minorHAnsi"/>
                <w:sz w:val="20"/>
                <w:szCs w:val="20"/>
                <w:lang w:eastAsia="en-US"/>
              </w:rPr>
            </w:pPr>
            <w:r w:rsidRPr="00533339">
              <w:rPr>
                <w:rFonts w:eastAsiaTheme="minorHAnsi"/>
                <w:sz w:val="20"/>
                <w:szCs w:val="20"/>
                <w:lang w:eastAsia="en-US"/>
              </w:rPr>
              <w:t>Canal de freinage 1 avec fuite (circuit de freinage 1)</w:t>
            </w:r>
          </w:p>
        </w:tc>
      </w:tr>
      <w:tr w:rsidR="008950F3" w:rsidRPr="00533339" w:rsidTr="00403651">
        <w:trPr>
          <w:trHeight w:val="284"/>
        </w:trPr>
        <w:tc>
          <w:tcPr>
            <w:tcW w:w="1384" w:type="dxa"/>
            <w:vAlign w:val="center"/>
          </w:tcPr>
          <w:p w:rsidR="008950F3" w:rsidRPr="00533339" w:rsidRDefault="008950F3" w:rsidP="00403651">
            <w:r w:rsidRPr="00533339">
              <w:rPr>
                <w:rFonts w:eastAsiaTheme="minorHAnsi"/>
                <w:sz w:val="20"/>
                <w:szCs w:val="20"/>
                <w:lang w:eastAsia="en-US"/>
              </w:rPr>
              <w:t>K2</w:t>
            </w:r>
          </w:p>
        </w:tc>
        <w:tc>
          <w:tcPr>
            <w:tcW w:w="7828" w:type="dxa"/>
          </w:tcPr>
          <w:p w:rsidR="008950F3" w:rsidRPr="00533339" w:rsidRDefault="008950F3" w:rsidP="00403651">
            <w:pPr>
              <w:autoSpaceDE w:val="0"/>
              <w:autoSpaceDN w:val="0"/>
              <w:adjustRightInd w:val="0"/>
              <w:rPr>
                <w:rFonts w:eastAsiaTheme="minorHAnsi"/>
                <w:sz w:val="20"/>
                <w:szCs w:val="20"/>
                <w:lang w:eastAsia="en-US"/>
              </w:rPr>
            </w:pPr>
            <w:r w:rsidRPr="00533339">
              <w:rPr>
                <w:rFonts w:eastAsiaTheme="minorHAnsi"/>
                <w:sz w:val="20"/>
                <w:szCs w:val="20"/>
                <w:lang w:eastAsia="en-US"/>
              </w:rPr>
              <w:t>Canal de freinage 2 sans fuite (circuit de freinage 1)</w:t>
            </w:r>
          </w:p>
        </w:tc>
      </w:tr>
      <w:tr w:rsidR="008950F3" w:rsidRPr="00533339" w:rsidTr="00403651">
        <w:trPr>
          <w:trHeight w:val="284"/>
        </w:trPr>
        <w:tc>
          <w:tcPr>
            <w:tcW w:w="1384" w:type="dxa"/>
            <w:vAlign w:val="center"/>
          </w:tcPr>
          <w:p w:rsidR="008950F3" w:rsidRPr="00533339" w:rsidRDefault="008950F3" w:rsidP="00403651">
            <w:r w:rsidRPr="00533339">
              <w:rPr>
                <w:rFonts w:eastAsiaTheme="minorHAnsi"/>
                <w:sz w:val="20"/>
                <w:szCs w:val="20"/>
                <w:lang w:eastAsia="en-US"/>
              </w:rPr>
              <w:t>K3</w:t>
            </w:r>
          </w:p>
        </w:tc>
        <w:tc>
          <w:tcPr>
            <w:tcW w:w="7828" w:type="dxa"/>
          </w:tcPr>
          <w:p w:rsidR="008950F3" w:rsidRPr="00533339" w:rsidRDefault="008950F3" w:rsidP="00403651">
            <w:pPr>
              <w:autoSpaceDE w:val="0"/>
              <w:autoSpaceDN w:val="0"/>
              <w:adjustRightInd w:val="0"/>
              <w:rPr>
                <w:rFonts w:eastAsiaTheme="minorHAnsi"/>
                <w:sz w:val="20"/>
                <w:szCs w:val="20"/>
                <w:lang w:eastAsia="en-US"/>
              </w:rPr>
            </w:pPr>
            <w:r w:rsidRPr="00533339">
              <w:rPr>
                <w:rFonts w:eastAsiaTheme="minorHAnsi"/>
                <w:sz w:val="20"/>
                <w:szCs w:val="20"/>
                <w:lang w:eastAsia="en-US"/>
              </w:rPr>
              <w:t>Canal de freinage 3 sans fuite (circuit de freinage 2)</w:t>
            </w:r>
          </w:p>
        </w:tc>
      </w:tr>
      <w:tr w:rsidR="008950F3" w:rsidRPr="00533339" w:rsidTr="00403651">
        <w:trPr>
          <w:trHeight w:val="284"/>
        </w:trPr>
        <w:tc>
          <w:tcPr>
            <w:tcW w:w="1384" w:type="dxa"/>
            <w:vAlign w:val="center"/>
          </w:tcPr>
          <w:p w:rsidR="008950F3" w:rsidRPr="00533339" w:rsidRDefault="008950F3" w:rsidP="00403651">
            <w:r w:rsidRPr="00533339">
              <w:rPr>
                <w:rFonts w:eastAsiaTheme="minorHAnsi"/>
                <w:sz w:val="20"/>
                <w:szCs w:val="20"/>
                <w:lang w:eastAsia="en-US"/>
              </w:rPr>
              <w:t>K4</w:t>
            </w:r>
          </w:p>
        </w:tc>
        <w:tc>
          <w:tcPr>
            <w:tcW w:w="7828" w:type="dxa"/>
          </w:tcPr>
          <w:p w:rsidR="008950F3" w:rsidRPr="00533339" w:rsidRDefault="008950F3" w:rsidP="00403651">
            <w:r w:rsidRPr="00533339">
              <w:rPr>
                <w:rFonts w:eastAsiaTheme="minorHAnsi"/>
                <w:sz w:val="20"/>
                <w:szCs w:val="20"/>
                <w:lang w:eastAsia="en-US"/>
              </w:rPr>
              <w:t>Canal de freinage 4 sans fuite (circuit de freinage 2)</w:t>
            </w:r>
          </w:p>
        </w:tc>
      </w:tr>
    </w:tbl>
    <w:p w:rsidR="00322ABD" w:rsidRPr="00533339" w:rsidRDefault="00322ABD" w:rsidP="005A6A2E">
      <w:pPr>
        <w:autoSpaceDE w:val="0"/>
        <w:autoSpaceDN w:val="0"/>
        <w:adjustRightInd w:val="0"/>
        <w:rPr>
          <w:rFonts w:eastAsiaTheme="minorHAnsi"/>
          <w:lang w:eastAsia="en-US"/>
        </w:rPr>
      </w:pPr>
    </w:p>
    <w:p w:rsidR="00DD5FDF" w:rsidRPr="00533339" w:rsidRDefault="00322ABD" w:rsidP="00322ABD">
      <w:pPr>
        <w:autoSpaceDE w:val="0"/>
        <w:autoSpaceDN w:val="0"/>
        <w:adjustRightInd w:val="0"/>
        <w:rPr>
          <w:rFonts w:eastAsiaTheme="minorHAnsi"/>
          <w:lang w:eastAsia="en-US"/>
        </w:rPr>
      </w:pPr>
      <w:r w:rsidRPr="00533339">
        <w:rPr>
          <w:rFonts w:eastAsiaTheme="minorHAnsi"/>
          <w:lang w:eastAsia="en-US"/>
        </w:rPr>
        <w:t xml:space="preserve">Lorsqu'il existe un écart entre les valeurs initialisées du capteur de course linéaire et du capteur de pression de freinage, le boîtier électronique DSCi suppose qu'il y a une fuite. </w:t>
      </w:r>
    </w:p>
    <w:p w:rsidR="00B0129C" w:rsidRPr="00533339" w:rsidRDefault="00322ABD" w:rsidP="00322ABD">
      <w:pPr>
        <w:autoSpaceDE w:val="0"/>
        <w:autoSpaceDN w:val="0"/>
        <w:adjustRightInd w:val="0"/>
        <w:rPr>
          <w:rFonts w:eastAsiaTheme="minorHAnsi"/>
          <w:lang w:eastAsia="en-US"/>
        </w:rPr>
      </w:pPr>
      <w:r w:rsidRPr="00533339">
        <w:rPr>
          <w:rFonts w:eastAsiaTheme="minorHAnsi"/>
          <w:lang w:eastAsia="en-US"/>
        </w:rPr>
        <w:t>Pour déterminer le circuit de freinage correspondant qui présente la fuite, les deux vannes de maintien de la pression du circuit de freinage 1 et les deux vannes de maintien de la pression du circuit de freinage 2 se ferment et s'ouv</w:t>
      </w:r>
      <w:r w:rsidR="00DD5FDF" w:rsidRPr="00533339">
        <w:rPr>
          <w:rFonts w:eastAsiaTheme="minorHAnsi"/>
          <w:lang w:eastAsia="en-US"/>
        </w:rPr>
        <w:t>rent de nouveau successivement.</w:t>
      </w:r>
    </w:p>
    <w:p w:rsidR="00322ABD" w:rsidRPr="00533339" w:rsidRDefault="00322ABD" w:rsidP="00322ABD">
      <w:pPr>
        <w:autoSpaceDE w:val="0"/>
        <w:autoSpaceDN w:val="0"/>
        <w:adjustRightInd w:val="0"/>
        <w:rPr>
          <w:rFonts w:eastAsiaTheme="minorHAnsi"/>
          <w:lang w:eastAsia="en-US"/>
        </w:rPr>
      </w:pPr>
      <w:r w:rsidRPr="00533339">
        <w:rPr>
          <w:rFonts w:eastAsiaTheme="minorHAnsi"/>
          <w:lang w:eastAsia="en-US"/>
        </w:rPr>
        <w:t>Si la pression de freinage reste constante pendant la phase de fermeture des vannes de maintien de la pression correspondante, le circuit de freinage non étanche est déterminé et fermé durablement par les deux vannes de maintien de la pression.</w:t>
      </w:r>
    </w:p>
    <w:p w:rsidR="00322ABD" w:rsidRPr="00533339" w:rsidRDefault="00322ABD" w:rsidP="00322ABD">
      <w:pPr>
        <w:autoSpaceDE w:val="0"/>
        <w:autoSpaceDN w:val="0"/>
        <w:adjustRightInd w:val="0"/>
        <w:rPr>
          <w:rFonts w:eastAsiaTheme="minorHAnsi"/>
          <w:lang w:eastAsia="en-US"/>
        </w:rPr>
      </w:pPr>
      <w:r w:rsidRPr="00533339">
        <w:rPr>
          <w:rFonts w:eastAsiaTheme="minorHAnsi"/>
          <w:lang w:eastAsia="en-US"/>
        </w:rPr>
        <w:t>Le véhicule est alors ralenti par le circuit de freinage encore intact comme tout véhicule à frein conventionnel.</w:t>
      </w:r>
    </w:p>
    <w:p w:rsidR="00322ABD" w:rsidRPr="00533339" w:rsidRDefault="00322ABD" w:rsidP="00322ABD">
      <w:pPr>
        <w:autoSpaceDE w:val="0"/>
        <w:autoSpaceDN w:val="0"/>
        <w:adjustRightInd w:val="0"/>
        <w:rPr>
          <w:rFonts w:eastAsiaTheme="minorHAnsi"/>
          <w:lang w:eastAsia="en-US"/>
        </w:rPr>
      </w:pPr>
      <w:r w:rsidRPr="00533339">
        <w:rPr>
          <w:rFonts w:eastAsiaTheme="minorHAnsi"/>
          <w:lang w:eastAsia="en-US"/>
        </w:rPr>
        <w:t>Le circuit de freinage durablement fermé ne peut être remis en service que par l'élimination de la fuite et l'effacement de la mémoire des défauts.</w:t>
      </w:r>
    </w:p>
    <w:p w:rsidR="005E0872" w:rsidRDefault="005E0872" w:rsidP="00B0129C">
      <w:pPr>
        <w:pStyle w:val="Titre1"/>
        <w:rPr>
          <w:rFonts w:ascii="Arial" w:hAnsi="Arial" w:cs="Arial"/>
        </w:rPr>
      </w:pPr>
    </w:p>
    <w:p w:rsidR="005E0872" w:rsidRDefault="005E0872" w:rsidP="00B0129C">
      <w:pPr>
        <w:pStyle w:val="Titre1"/>
        <w:rPr>
          <w:rFonts w:ascii="Arial" w:hAnsi="Arial" w:cs="Arial"/>
        </w:rPr>
      </w:pPr>
    </w:p>
    <w:p w:rsidR="00210ED4" w:rsidRPr="00533339" w:rsidRDefault="00210ED4" w:rsidP="00B0129C">
      <w:pPr>
        <w:pStyle w:val="Titre1"/>
        <w:rPr>
          <w:rFonts w:ascii="Arial" w:hAnsi="Arial" w:cs="Arial"/>
        </w:rPr>
      </w:pPr>
      <w:bookmarkStart w:id="31" w:name="_Toc187405048"/>
      <w:r w:rsidRPr="00533339">
        <w:rPr>
          <w:rFonts w:ascii="Arial" w:hAnsi="Arial" w:cs="Arial"/>
        </w:rPr>
        <w:t>SERVICE ET ENTRETIEN</w:t>
      </w:r>
      <w:bookmarkEnd w:id="31"/>
    </w:p>
    <w:p w:rsidR="00210ED4" w:rsidRPr="00533339" w:rsidRDefault="00210ED4" w:rsidP="00210ED4">
      <w:pPr>
        <w:autoSpaceDE w:val="0"/>
        <w:autoSpaceDN w:val="0"/>
        <w:adjustRightInd w:val="0"/>
      </w:pPr>
    </w:p>
    <w:p w:rsidR="00210ED4" w:rsidRPr="00533339" w:rsidRDefault="00210ED4" w:rsidP="00B0129C">
      <w:pPr>
        <w:pStyle w:val="Titre2"/>
        <w:rPr>
          <w:rFonts w:ascii="Arial" w:eastAsiaTheme="minorHAnsi" w:hAnsi="Arial" w:cs="Arial"/>
          <w:lang w:eastAsia="en-US"/>
        </w:rPr>
      </w:pPr>
      <w:bookmarkStart w:id="32" w:name="_Toc187405049"/>
      <w:r w:rsidRPr="00533339">
        <w:rPr>
          <w:rFonts w:ascii="Arial" w:eastAsiaTheme="minorHAnsi" w:hAnsi="Arial" w:cs="Arial"/>
          <w:lang w:eastAsia="en-US"/>
        </w:rPr>
        <w:t>3.1. Fixation du pédalier</w:t>
      </w:r>
      <w:bookmarkEnd w:id="32"/>
    </w:p>
    <w:p w:rsidR="007C0FB5" w:rsidRPr="00533339" w:rsidRDefault="007C0FB5" w:rsidP="007C0FB5">
      <w:pPr>
        <w:rPr>
          <w:rFonts w:eastAsiaTheme="minorHAnsi"/>
          <w:lang w:eastAsia="en-US"/>
        </w:rPr>
      </w:pPr>
    </w:p>
    <w:p w:rsidR="00210ED4" w:rsidRPr="00533339" w:rsidRDefault="00210ED4" w:rsidP="00210ED4">
      <w:pPr>
        <w:autoSpaceDE w:val="0"/>
        <w:autoSpaceDN w:val="0"/>
        <w:adjustRightInd w:val="0"/>
        <w:rPr>
          <w:rFonts w:eastAsiaTheme="minorHAnsi"/>
          <w:sz w:val="20"/>
          <w:szCs w:val="20"/>
          <w:lang w:eastAsia="en-US"/>
        </w:rPr>
      </w:pPr>
      <w:r w:rsidRPr="00533339">
        <w:rPr>
          <w:rFonts w:eastAsiaTheme="minorHAnsi"/>
          <w:sz w:val="20"/>
          <w:szCs w:val="20"/>
          <w:lang w:eastAsia="en-US"/>
        </w:rPr>
        <w:t>Le pédalier est relié à l'unité DSCi par une rotule et une agrafe plastique.</w:t>
      </w:r>
    </w:p>
    <w:p w:rsidR="00210ED4" w:rsidRPr="00533339" w:rsidRDefault="00210ED4" w:rsidP="00210ED4">
      <w:pPr>
        <w:autoSpaceDE w:val="0"/>
        <w:autoSpaceDN w:val="0"/>
        <w:adjustRightInd w:val="0"/>
      </w:pPr>
      <w:r w:rsidRPr="00533339">
        <w:rPr>
          <w:noProof/>
        </w:rPr>
        <w:drawing>
          <wp:anchor distT="0" distB="0" distL="114300" distR="114300" simplePos="0" relativeHeight="251758592" behindDoc="0" locked="0" layoutInCell="1" allowOverlap="1">
            <wp:simplePos x="0" y="0"/>
            <wp:positionH relativeFrom="column">
              <wp:posOffset>889000</wp:posOffset>
            </wp:positionH>
            <wp:positionV relativeFrom="paragraph">
              <wp:posOffset>118110</wp:posOffset>
            </wp:positionV>
            <wp:extent cx="5240020" cy="2779395"/>
            <wp:effectExtent l="19050" t="0" r="0" b="0"/>
            <wp:wrapNone/>
            <wp:docPr id="2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srcRect/>
                    <a:stretch>
                      <a:fillRect/>
                    </a:stretch>
                  </pic:blipFill>
                  <pic:spPr bwMode="auto">
                    <a:xfrm>
                      <a:off x="0" y="0"/>
                      <a:ext cx="5240020" cy="2779395"/>
                    </a:xfrm>
                    <a:prstGeom prst="rect">
                      <a:avLst/>
                    </a:prstGeom>
                    <a:noFill/>
                    <a:ln w="9525">
                      <a:noFill/>
                      <a:miter lim="800000"/>
                      <a:headEnd/>
                      <a:tailEnd/>
                    </a:ln>
                  </pic:spPr>
                </pic:pic>
              </a:graphicData>
            </a:graphic>
          </wp:anchor>
        </w:drawing>
      </w: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opérations de maintenance peuvent être réalisées de façon habituelle sur le frein de roue. Il n'existe aucun risque de blessure dû à l'établissement autonome de la pression de freinage. Comme sur les systèmes de freinage conventionnels (couplés), la pédale de frein ainsi que la touche du frein de stationnement ne doivent pas être actionnées dans le cadre des diverses opérations de maintenance, comme le remplacement des plaquettes.</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Comme les vannes de coupure du conducteur se trouvent en position de repos (non alimentées) lorsque la pédale de frein n'est pas actionnée, le volume de liquide de frein peut regagner le vase d'expansion quand le piston de frein est repoussé. Dès que la pédale de frein est légèrement actionnée, les vannes de coupure du conduc</w:t>
      </w:r>
      <w:r w:rsidR="007948CA" w:rsidRPr="00533339">
        <w:rPr>
          <w:rFonts w:eastAsiaTheme="minorHAnsi"/>
          <w:lang w:eastAsia="en-US"/>
        </w:rPr>
        <w:t>teur sont pilotées et ferment la</w:t>
      </w:r>
      <w:r w:rsidRPr="00533339">
        <w:rPr>
          <w:rFonts w:eastAsiaTheme="minorHAnsi"/>
          <w:lang w:eastAsia="en-US"/>
        </w:rPr>
        <w:t xml:space="preserve"> conduite hydraulique en direction du vase d'expansion. Il n'est alors plus possible de repousser le piston de frein.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Si l'identificateur du véhicule a été enlevé et remis en place, cela peut avoir pour conséquence d'activer le "contrôle avant départ". Comme les vannes de maintien de la pression dans l'unité hydraulique DSCi sont fermées pendant tout le déroulement du contrôle, aucune pression de freinage n'est injectée dans les freins de roue.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noProof/>
        </w:rPr>
        <w:drawing>
          <wp:inline distT="0" distB="0" distL="0" distR="0">
            <wp:extent cx="529070" cy="447675"/>
            <wp:effectExtent l="19050" t="0" r="4330" b="0"/>
            <wp:docPr id="2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a:stretch>
                      <a:fillRect/>
                    </a:stretch>
                  </pic:blipFill>
                  <pic:spPr bwMode="auto">
                    <a:xfrm>
                      <a:off x="0" y="0"/>
                      <a:ext cx="529070" cy="447675"/>
                    </a:xfrm>
                    <a:prstGeom prst="rect">
                      <a:avLst/>
                    </a:prstGeom>
                    <a:noFill/>
                    <a:ln w="9525">
                      <a:noFill/>
                      <a:miter lim="800000"/>
                      <a:headEnd/>
                      <a:tailEnd/>
                    </a:ln>
                  </pic:spPr>
                </pic:pic>
              </a:graphicData>
            </a:graphic>
          </wp:inline>
        </w:drawing>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pPr>
      <w:r w:rsidRPr="00533339">
        <w:rPr>
          <w:rFonts w:eastAsiaTheme="minorHAnsi"/>
          <w:lang w:eastAsia="en-US"/>
        </w:rPr>
        <w:t>Attention - risque de blessures en intervenant sur le frein de roue. Toute action sur le bouton du frein de stationnement peut entraîner une augmentation hydraulique de la pression sur tous les 4 freins de roue.</w:t>
      </w:r>
    </w:p>
    <w:p w:rsidR="00210ED4" w:rsidRPr="00533339" w:rsidRDefault="00210ED4" w:rsidP="00B0129C">
      <w:pPr>
        <w:pStyle w:val="Titre2"/>
        <w:rPr>
          <w:rFonts w:ascii="Arial" w:eastAsiaTheme="minorHAnsi" w:hAnsi="Arial" w:cs="Arial"/>
          <w:lang w:eastAsia="en-US"/>
        </w:rPr>
      </w:pPr>
      <w:bookmarkStart w:id="33" w:name="_Toc187405050"/>
      <w:r w:rsidRPr="00533339">
        <w:rPr>
          <w:rFonts w:ascii="Arial" w:eastAsiaTheme="minorHAnsi" w:hAnsi="Arial" w:cs="Arial"/>
          <w:lang w:eastAsia="en-US"/>
        </w:rPr>
        <w:t>3.4. Liquide de frein</w:t>
      </w:r>
      <w:bookmarkEnd w:id="33"/>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liquide de frein DOT 4 à faible viscosité spécifié par BMW est nécessaire.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tbl>
      <w:tblPr>
        <w:tblStyle w:val="Grilledutableau"/>
        <w:tblW w:w="0" w:type="auto"/>
        <w:tblLook w:val="04A0" w:firstRow="1" w:lastRow="0" w:firstColumn="1" w:lastColumn="0" w:noHBand="0" w:noVBand="1"/>
      </w:tblPr>
      <w:tblGrid>
        <w:gridCol w:w="3070"/>
        <w:gridCol w:w="3071"/>
        <w:gridCol w:w="3071"/>
      </w:tblGrid>
      <w:tr w:rsidR="00210ED4" w:rsidRPr="00533339" w:rsidTr="002C4C2A">
        <w:tc>
          <w:tcPr>
            <w:tcW w:w="3070" w:type="dxa"/>
          </w:tcPr>
          <w:p w:rsidR="00210ED4" w:rsidRPr="00533339" w:rsidRDefault="00210ED4" w:rsidP="002C4C2A">
            <w:pPr>
              <w:autoSpaceDE w:val="0"/>
              <w:autoSpaceDN w:val="0"/>
              <w:adjustRightInd w:val="0"/>
              <w:jc w:val="center"/>
            </w:pPr>
            <w:r w:rsidRPr="00533339">
              <w:rPr>
                <w:rFonts w:eastAsiaTheme="minorHAnsi"/>
                <w:b/>
                <w:bCs/>
                <w:sz w:val="20"/>
                <w:szCs w:val="20"/>
                <w:lang w:eastAsia="en-US"/>
              </w:rPr>
              <w:t>Désignation commerciale</w:t>
            </w:r>
          </w:p>
        </w:tc>
        <w:tc>
          <w:tcPr>
            <w:tcW w:w="3071" w:type="dxa"/>
          </w:tcPr>
          <w:p w:rsidR="00210ED4" w:rsidRPr="00533339" w:rsidRDefault="00210ED4" w:rsidP="002C4C2A">
            <w:pPr>
              <w:autoSpaceDE w:val="0"/>
              <w:autoSpaceDN w:val="0"/>
              <w:adjustRightInd w:val="0"/>
              <w:jc w:val="center"/>
            </w:pPr>
            <w:r w:rsidRPr="00533339">
              <w:rPr>
                <w:rFonts w:eastAsiaTheme="minorHAnsi"/>
                <w:b/>
                <w:bCs/>
                <w:sz w:val="20"/>
                <w:szCs w:val="20"/>
                <w:lang w:eastAsia="en-US"/>
              </w:rPr>
              <w:t>Référence P.R.A. BMW</w:t>
            </w:r>
          </w:p>
        </w:tc>
        <w:tc>
          <w:tcPr>
            <w:tcW w:w="3071" w:type="dxa"/>
          </w:tcPr>
          <w:p w:rsidR="00210ED4" w:rsidRPr="00533339" w:rsidRDefault="00210ED4" w:rsidP="002C4C2A">
            <w:pPr>
              <w:autoSpaceDE w:val="0"/>
              <w:autoSpaceDN w:val="0"/>
              <w:adjustRightInd w:val="0"/>
              <w:jc w:val="center"/>
              <w:rPr>
                <w:rFonts w:eastAsiaTheme="minorHAnsi"/>
                <w:b/>
                <w:bCs/>
                <w:sz w:val="20"/>
                <w:szCs w:val="20"/>
                <w:lang w:eastAsia="en-US"/>
              </w:rPr>
            </w:pPr>
            <w:r w:rsidRPr="00533339">
              <w:rPr>
                <w:rFonts w:eastAsiaTheme="minorHAnsi"/>
                <w:b/>
                <w:bCs/>
                <w:sz w:val="20"/>
                <w:szCs w:val="20"/>
                <w:lang w:eastAsia="en-US"/>
              </w:rPr>
              <w:t>Bidon</w:t>
            </w:r>
          </w:p>
          <w:p w:rsidR="00210ED4" w:rsidRPr="00533339" w:rsidRDefault="00210ED4" w:rsidP="002C4C2A">
            <w:pPr>
              <w:autoSpaceDE w:val="0"/>
              <w:autoSpaceDN w:val="0"/>
              <w:adjustRightInd w:val="0"/>
              <w:jc w:val="center"/>
            </w:pPr>
          </w:p>
        </w:tc>
      </w:tr>
      <w:tr w:rsidR="00210ED4" w:rsidRPr="00533339" w:rsidTr="002C4C2A">
        <w:tc>
          <w:tcPr>
            <w:tcW w:w="3070" w:type="dxa"/>
            <w:vAlign w:val="center"/>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Liquide de frein</w:t>
            </w:r>
          </w:p>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DOT 4 NV BMW</w:t>
            </w:r>
          </w:p>
        </w:tc>
        <w:tc>
          <w:tcPr>
            <w:tcW w:w="3071" w:type="dxa"/>
            <w:vAlign w:val="center"/>
          </w:tcPr>
          <w:p w:rsidR="00210ED4" w:rsidRPr="00533339" w:rsidRDefault="00210ED4" w:rsidP="002C4C2A">
            <w:pPr>
              <w:autoSpaceDE w:val="0"/>
              <w:autoSpaceDN w:val="0"/>
              <w:adjustRightInd w:val="0"/>
              <w:rPr>
                <w:b/>
              </w:rPr>
            </w:pPr>
            <w:r w:rsidRPr="00533339">
              <w:rPr>
                <w:rFonts w:eastAsiaTheme="minorHAnsi"/>
                <w:sz w:val="20"/>
                <w:szCs w:val="20"/>
                <w:lang w:eastAsia="en-US"/>
              </w:rPr>
              <w:t>83 13 0 443 023</w:t>
            </w:r>
          </w:p>
        </w:tc>
        <w:tc>
          <w:tcPr>
            <w:tcW w:w="3071" w:type="dxa"/>
            <w:vAlign w:val="center"/>
          </w:tcPr>
          <w:p w:rsidR="00210ED4" w:rsidRPr="00533339" w:rsidRDefault="00210ED4" w:rsidP="002C4C2A">
            <w:pPr>
              <w:autoSpaceDE w:val="0"/>
              <w:autoSpaceDN w:val="0"/>
              <w:adjustRightInd w:val="0"/>
              <w:rPr>
                <w:rFonts w:eastAsiaTheme="minorHAnsi"/>
                <w:sz w:val="20"/>
                <w:szCs w:val="20"/>
                <w:lang w:eastAsia="en-US"/>
              </w:rPr>
            </w:pPr>
            <w:r w:rsidRPr="00533339">
              <w:rPr>
                <w:rFonts w:eastAsiaTheme="minorHAnsi"/>
                <w:sz w:val="20"/>
                <w:szCs w:val="20"/>
                <w:lang w:eastAsia="en-US"/>
              </w:rPr>
              <w:t>Bidon de 0,25 litre</w:t>
            </w:r>
          </w:p>
        </w:tc>
      </w:tr>
    </w:tbl>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34" w:name="_Toc187405051"/>
      <w:r w:rsidRPr="00533339">
        <w:rPr>
          <w:rFonts w:ascii="Arial" w:eastAsiaTheme="minorHAnsi" w:hAnsi="Arial" w:cs="Arial"/>
          <w:lang w:eastAsia="en-US"/>
        </w:rPr>
        <w:t>3.5. Purge des freins</w:t>
      </w:r>
      <w:bookmarkEnd w:id="34"/>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B0129C">
      <w:pPr>
        <w:pStyle w:val="Titre2"/>
        <w:rPr>
          <w:rFonts w:ascii="Arial" w:eastAsiaTheme="minorHAnsi" w:hAnsi="Arial" w:cs="Arial"/>
          <w:lang w:eastAsia="en-US"/>
        </w:rPr>
      </w:pPr>
      <w:bookmarkStart w:id="35" w:name="_Toc187405052"/>
      <w:r w:rsidRPr="00533339">
        <w:rPr>
          <w:rFonts w:ascii="Arial" w:eastAsiaTheme="minorHAnsi" w:hAnsi="Arial" w:cs="Arial"/>
          <w:lang w:eastAsia="en-US"/>
        </w:rPr>
        <w:t>3.5.1. Indications pour le service après-vente</w:t>
      </w:r>
      <w:bookmarkEnd w:id="35"/>
    </w:p>
    <w:p w:rsidR="00210ED4" w:rsidRPr="00533339" w:rsidRDefault="00210ED4" w:rsidP="00210ED4">
      <w:pPr>
        <w:autoSpaceDE w:val="0"/>
        <w:autoSpaceDN w:val="0"/>
        <w:adjustRightInd w:val="0"/>
        <w:rPr>
          <w:rFonts w:eastAsiaTheme="minorHAnsi"/>
          <w:b/>
          <w:bCs/>
          <w:sz w:val="28"/>
          <w:szCs w:val="28"/>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purge du système de freinage DSCi est particulièrement importante. La raison vient de la fonction "détection de fuite". Sur les véhicules en retard de maintenance et dont le liquide de frein est très ancien, ainsi que sur les véhicules sur lesquels la procédure spécifiée pour purger le frein DSCi n'a pas été respectée, le mode dégradé peut être activé dans un cas extrême.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b/>
          <w:bCs/>
          <w:lang w:eastAsia="en-US"/>
        </w:rPr>
      </w:pPr>
      <w:r w:rsidRPr="00533339">
        <w:rPr>
          <w:rFonts w:eastAsiaTheme="minorHAnsi"/>
          <w:b/>
          <w:bCs/>
          <w:lang w:eastAsia="en-US"/>
        </w:rPr>
        <w:t>Ces causes peuvent être amplifiées par les facteurs suivants :</w:t>
      </w:r>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Pays chaud et conduite très sportive</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Utilisation sur circuit.</w:t>
      </w:r>
    </w:p>
    <w:p w:rsidR="00210ED4" w:rsidRPr="00533339" w:rsidRDefault="00210ED4" w:rsidP="00210ED4">
      <w:pPr>
        <w:autoSpaceDE w:val="0"/>
        <w:autoSpaceDN w:val="0"/>
        <w:adjustRightInd w:val="0"/>
        <w:ind w:firstLine="708"/>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Comme le liquide de frein absorbe en permanence l'humidité de l'air ambiant, la teneur en eau dans le circuit hydraulique des freins augmente avec l'âge. Cela peut aboutir au fait que dans les situations où le frein de roue reçoit beaucoup de chaleur, des bulles de vapeur se forment dans le circuit hydraulique des freins. La formation de bulles de vapeur entraîne une réduction de la pression de freinage injectée, car ces gaz sont compressibles et peuvent alors être comprimés. En conséquence, les signaux du capteur de pression de freinage dans le circuit de travail et du capteur de course linéaire ne sont plus plausibles entre eux. Si les valeurs de seuil enregistrées sont dépassées, un défaut est alors inscrit en mémoire et cela peut aller jusqu'à l'activation du mode dégradé.</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remplacement du liquide de frein doit être réalisé avec un appareil de purge.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En cas de remplacement du liquide de frein par actionnement de la pédale de frein et sans utilisation d'appareil de purge, seule une petite quantité de l'ancien liquide de frein est évacuée du système de freinage. De plus, un mélange important des liquides de frein est réalisé à la place du remplacement.</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b/>
          <w:bCs/>
          <w:lang w:eastAsia="en-US"/>
        </w:rPr>
      </w:pPr>
      <w:r w:rsidRPr="00533339">
        <w:rPr>
          <w:rFonts w:eastAsiaTheme="minorHAnsi"/>
          <w:b/>
          <w:bCs/>
          <w:lang w:eastAsia="en-US"/>
        </w:rPr>
        <w:t>Quantités d'appoint au remplacement du liquide de frein</w:t>
      </w:r>
    </w:p>
    <w:p w:rsidR="00210ED4" w:rsidRPr="00533339" w:rsidRDefault="00210ED4" w:rsidP="00210ED4">
      <w:pPr>
        <w:autoSpaceDE w:val="0"/>
        <w:autoSpaceDN w:val="0"/>
        <w:adjustRightInd w:val="0"/>
        <w:rPr>
          <w:rFonts w:eastAsiaTheme="minorHAnsi"/>
          <w:b/>
          <w:bCs/>
          <w:lang w:eastAsia="en-US"/>
        </w:rPr>
      </w:pPr>
      <w:r w:rsidRPr="00533339">
        <w:rPr>
          <w:rFonts w:eastAsiaTheme="minorHAnsi"/>
          <w:b/>
          <w:bCs/>
          <w:lang w:eastAsia="en-US"/>
        </w:rPr>
        <w:t xml:space="preserve"> </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tableau suivant présente les quantités d'appoint requises au remplacement du liquide de frein des différents systèmes de freinage.</w:t>
      </w:r>
    </w:p>
    <w:p w:rsidR="00210ED4" w:rsidRPr="00533339" w:rsidRDefault="00210ED4" w:rsidP="00210ED4">
      <w:pPr>
        <w:autoSpaceDE w:val="0"/>
        <w:autoSpaceDN w:val="0"/>
        <w:adjustRightInd w:val="0"/>
        <w:rPr>
          <w:rFonts w:eastAsiaTheme="minorHAnsi"/>
          <w:lang w:eastAsia="en-US"/>
        </w:rPr>
      </w:pPr>
    </w:p>
    <w:tbl>
      <w:tblPr>
        <w:tblStyle w:val="Grilledutableau"/>
        <w:tblW w:w="0" w:type="auto"/>
        <w:tblLook w:val="04A0" w:firstRow="1" w:lastRow="0" w:firstColumn="1" w:lastColumn="0" w:noHBand="0" w:noVBand="1"/>
      </w:tblPr>
      <w:tblGrid>
        <w:gridCol w:w="4606"/>
        <w:gridCol w:w="4606"/>
      </w:tblGrid>
      <w:tr w:rsidR="00210ED4" w:rsidRPr="00533339" w:rsidTr="002C4C2A">
        <w:tc>
          <w:tcPr>
            <w:tcW w:w="4606" w:type="dxa"/>
          </w:tcPr>
          <w:p w:rsidR="00210ED4" w:rsidRPr="00533339" w:rsidRDefault="00210ED4" w:rsidP="002C4C2A">
            <w:pPr>
              <w:autoSpaceDE w:val="0"/>
              <w:autoSpaceDN w:val="0"/>
              <w:adjustRightInd w:val="0"/>
              <w:rPr>
                <w:rFonts w:eastAsiaTheme="minorHAnsi"/>
                <w:lang w:eastAsia="en-US"/>
              </w:rPr>
            </w:pPr>
            <w:r w:rsidRPr="00533339">
              <w:rPr>
                <w:rFonts w:eastAsiaTheme="minorHAnsi"/>
                <w:b/>
                <w:bCs/>
                <w:sz w:val="20"/>
                <w:szCs w:val="20"/>
                <w:lang w:eastAsia="en-US"/>
              </w:rPr>
              <w:t xml:space="preserve">Frein DSC </w:t>
            </w:r>
          </w:p>
        </w:tc>
        <w:tc>
          <w:tcPr>
            <w:tcW w:w="4606" w:type="dxa"/>
          </w:tcPr>
          <w:p w:rsidR="00210ED4" w:rsidRPr="00533339" w:rsidRDefault="00210ED4" w:rsidP="002C4C2A">
            <w:pPr>
              <w:autoSpaceDE w:val="0"/>
              <w:autoSpaceDN w:val="0"/>
              <w:adjustRightInd w:val="0"/>
              <w:rPr>
                <w:rFonts w:eastAsiaTheme="minorHAnsi"/>
                <w:b/>
                <w:bCs/>
                <w:sz w:val="20"/>
                <w:szCs w:val="20"/>
                <w:lang w:eastAsia="en-US"/>
              </w:rPr>
            </w:pPr>
            <w:r w:rsidRPr="00533339">
              <w:rPr>
                <w:rFonts w:eastAsiaTheme="minorHAnsi"/>
                <w:b/>
                <w:bCs/>
                <w:sz w:val="20"/>
                <w:szCs w:val="20"/>
                <w:lang w:eastAsia="en-US"/>
              </w:rPr>
              <w:t>Frein DSCi</w:t>
            </w:r>
          </w:p>
        </w:tc>
      </w:tr>
      <w:tr w:rsidR="00210ED4" w:rsidRPr="00533339" w:rsidTr="002C4C2A">
        <w:tc>
          <w:tcPr>
            <w:tcW w:w="4606" w:type="dxa"/>
          </w:tcPr>
          <w:p w:rsidR="00210ED4" w:rsidRPr="00533339" w:rsidRDefault="00210ED4" w:rsidP="002C4C2A">
            <w:pPr>
              <w:autoSpaceDE w:val="0"/>
              <w:autoSpaceDN w:val="0"/>
              <w:adjustRightInd w:val="0"/>
              <w:rPr>
                <w:rFonts w:eastAsiaTheme="minorHAnsi"/>
                <w:lang w:eastAsia="en-US"/>
              </w:rPr>
            </w:pPr>
            <w:r w:rsidRPr="00533339">
              <w:rPr>
                <w:rFonts w:eastAsiaTheme="minorHAnsi"/>
                <w:sz w:val="20"/>
                <w:szCs w:val="20"/>
                <w:lang w:eastAsia="en-US"/>
              </w:rPr>
              <w:t>Environ 1 l</w:t>
            </w:r>
          </w:p>
        </w:tc>
        <w:tc>
          <w:tcPr>
            <w:tcW w:w="4606" w:type="dxa"/>
          </w:tcPr>
          <w:p w:rsidR="00210ED4" w:rsidRPr="00533339" w:rsidRDefault="00210ED4" w:rsidP="002C4C2A">
            <w:pPr>
              <w:autoSpaceDE w:val="0"/>
              <w:autoSpaceDN w:val="0"/>
              <w:adjustRightInd w:val="0"/>
              <w:rPr>
                <w:rFonts w:eastAsiaTheme="minorHAnsi"/>
                <w:lang w:eastAsia="en-US"/>
              </w:rPr>
            </w:pPr>
            <w:r w:rsidRPr="00533339">
              <w:rPr>
                <w:rFonts w:eastAsiaTheme="minorHAnsi"/>
                <w:sz w:val="20"/>
                <w:szCs w:val="20"/>
                <w:lang w:eastAsia="en-US"/>
              </w:rPr>
              <w:t>Environ 2 l</w:t>
            </w:r>
          </w:p>
        </w:tc>
      </w:tr>
    </w:tbl>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pPr>
        <w:spacing w:after="160" w:line="259" w:lineRule="auto"/>
        <w:rPr>
          <w:rFonts w:eastAsiaTheme="minorHAnsi"/>
          <w:lang w:eastAsia="en-US"/>
        </w:rPr>
      </w:pPr>
      <w:r w:rsidRPr="00533339">
        <w:rPr>
          <w:rFonts w:eastAsiaTheme="minorHAnsi"/>
          <w:lang w:eastAsia="en-US"/>
        </w:rPr>
        <w:br w:type="page"/>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opérations suivantes ne se substituent pas au manuel de réparation. Seuls sont présentés les différents états à l'intérieur de l'unité hydraulique DSCi.</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Vous devez suivre impérativement les consignes du fabricant pour éviter toute panne ou restriction de fonctionnement du système de freinage DSCi. Le remplacement du liquide de frein doit être effectué exclusivement selon le manuel de réparation actuel.</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36" w:name="_Toc187405053"/>
      <w:r w:rsidRPr="00533339">
        <w:rPr>
          <w:rFonts w:ascii="Arial" w:eastAsiaTheme="minorHAnsi" w:hAnsi="Arial" w:cs="Arial"/>
          <w:lang w:eastAsia="en-US"/>
        </w:rPr>
        <w:t>3.5.2. Vase d'expansion de liquide de frein</w:t>
      </w:r>
      <w:bookmarkEnd w:id="36"/>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volume de remplissage des vases d'expansion précédents est d'environ 0,2 l. Le vase d'expansion du système de freinage DSCi possède un volume d'environ 0,6 l.</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Afin de maintenir le mélange entre l'ancien et le nouveau liquide de frein le plus faible possible, l'ancien liquide de frein doit être évacué avant de raccorder l'appareil de purge. L'évacuation de l'ancien liquide de frein est réalisée par l'activation de la routine de remplacement du liquide de frein.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37" w:name="_Toc187405054"/>
      <w:r w:rsidRPr="00533339">
        <w:rPr>
          <w:rFonts w:ascii="Arial" w:eastAsiaTheme="minorHAnsi" w:hAnsi="Arial" w:cs="Arial"/>
          <w:lang w:eastAsia="en-US"/>
        </w:rPr>
        <w:t>3.5.3. Activation de la routine de remplacement du liquide de frein</w:t>
      </w:r>
      <w:bookmarkEnd w:id="37"/>
    </w:p>
    <w:p w:rsidR="00210ED4" w:rsidRPr="00533339" w:rsidRDefault="00210ED4" w:rsidP="00210ED4">
      <w:pPr>
        <w:autoSpaceDE w:val="0"/>
        <w:autoSpaceDN w:val="0"/>
        <w:adjustRightInd w:val="0"/>
        <w:rPr>
          <w:rFonts w:eastAsiaTheme="minorHAnsi"/>
          <w:sz w:val="20"/>
          <w:szCs w:val="20"/>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remplacement du liquide de frein doit toujours être réalisé sur le frein DSCi à l'aide d'une routine.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Celle-ci peut être exécutée à partir du système d'information d'atelier ISTA ou, ultérieurement, directement sur le véhicule à partir d'un menu Service.</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routine de remplacement du liquide de frein sert à piloter l'actionneur linéaire pour évacuer le volume de liquide de frein du vase d'expansion et pour remplacer l'ancien liquide de frein présent dans la chambre de pression.</w:t>
      </w:r>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B0129C">
      <w:pPr>
        <w:pStyle w:val="Titre2"/>
        <w:rPr>
          <w:rFonts w:ascii="Arial" w:eastAsiaTheme="minorHAnsi" w:hAnsi="Arial" w:cs="Arial"/>
          <w:lang w:eastAsia="en-US"/>
        </w:rPr>
      </w:pPr>
      <w:bookmarkStart w:id="38" w:name="_Toc187405055"/>
      <w:r w:rsidRPr="00533339">
        <w:rPr>
          <w:rFonts w:ascii="Arial" w:eastAsiaTheme="minorHAnsi" w:hAnsi="Arial" w:cs="Arial"/>
          <w:lang w:eastAsia="en-US"/>
        </w:rPr>
        <w:t>3.5.4. Évacuation de l'ancien liquide de frein</w:t>
      </w:r>
      <w:bookmarkEnd w:id="38"/>
    </w:p>
    <w:p w:rsidR="00210ED4" w:rsidRPr="00533339" w:rsidRDefault="00210ED4" w:rsidP="00210ED4">
      <w:pPr>
        <w:autoSpaceDE w:val="0"/>
        <w:autoSpaceDN w:val="0"/>
        <w:adjustRightInd w:val="0"/>
        <w:rPr>
          <w:rFonts w:eastAsiaTheme="minorHAnsi"/>
          <w:sz w:val="20"/>
          <w:szCs w:val="20"/>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Quand la routine de remplacement du liquide de frein est activée, l'actionneur linéaire est piloté en permanence. Après l'ouverture de la soupape de purge, l'ancien liquide de frein s'écoule dans le flacon de récupération.</w:t>
      </w:r>
    </w:p>
    <w:p w:rsidR="00210ED4" w:rsidRPr="00533339" w:rsidRDefault="00210ED4" w:rsidP="00210ED4">
      <w:pPr>
        <w:autoSpaceDE w:val="0"/>
        <w:autoSpaceDN w:val="0"/>
        <w:adjustRightInd w:val="0"/>
        <w:rPr>
          <w:rFonts w:eastAsia="CIDFont+F1"/>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 pilotage de l'actionneur linéaire permet d'aspirer l'ancien liquide de frein du vase d'expansion et ensuite de le refouler par compression dans le flacon de récupération.</w:t>
      </w:r>
    </w:p>
    <w:p w:rsidR="00210ED4" w:rsidRPr="00533339" w:rsidRDefault="00210ED4">
      <w:pPr>
        <w:spacing w:after="160" w:line="259" w:lineRule="auto"/>
        <w:rPr>
          <w:rFonts w:eastAsiaTheme="minorHAnsi"/>
          <w:lang w:eastAsia="en-US"/>
        </w:rPr>
      </w:pPr>
      <w:r w:rsidRPr="00533339">
        <w:rPr>
          <w:rFonts w:eastAsiaTheme="minorHAnsi"/>
          <w:lang w:eastAsia="en-US"/>
        </w:rPr>
        <w:br w:type="page"/>
      </w:r>
    </w:p>
    <w:p w:rsidR="00210ED4" w:rsidRPr="00533339" w:rsidRDefault="00210ED4">
      <w:pPr>
        <w:spacing w:after="160" w:line="259" w:lineRule="auto"/>
        <w:rPr>
          <w:rFonts w:eastAsiaTheme="minorHAnsi"/>
          <w:lang w:eastAsia="en-US"/>
        </w:rPr>
      </w:pPr>
      <w:r w:rsidRPr="00533339">
        <w:rPr>
          <w:rFonts w:eastAsiaTheme="minorHAnsi"/>
          <w:noProof/>
        </w:rPr>
        <w:drawing>
          <wp:inline distT="0" distB="0" distL="0" distR="0">
            <wp:extent cx="6480175" cy="3766109"/>
            <wp:effectExtent l="19050" t="0" r="0" b="0"/>
            <wp:docPr id="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6480175" cy="3766109"/>
                    </a:xfrm>
                    <a:prstGeom prst="rect">
                      <a:avLst/>
                    </a:prstGeom>
                    <a:noFill/>
                    <a:ln w="9525">
                      <a:noFill/>
                      <a:miter lim="800000"/>
                      <a:headEnd/>
                      <a:tailEnd/>
                    </a:ln>
                  </pic:spPr>
                </pic:pic>
              </a:graphicData>
            </a:graphic>
          </wp:inline>
        </w:drawing>
      </w:r>
    </w:p>
    <w:p w:rsidR="00210ED4" w:rsidRPr="00533339" w:rsidRDefault="00210ED4" w:rsidP="00210ED4">
      <w:pPr>
        <w:spacing w:after="16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39" w:name="_Toc187405056"/>
      <w:r w:rsidRPr="00533339">
        <w:rPr>
          <w:rFonts w:ascii="Arial" w:eastAsiaTheme="minorHAnsi" w:hAnsi="Arial" w:cs="Arial"/>
          <w:lang w:eastAsia="en-US"/>
        </w:rPr>
        <w:t>3.5.5. Ordre pour la purge des freins</w:t>
      </w:r>
      <w:bookmarkEnd w:id="39"/>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Pour que les autres canaux de freinage soient alimentés avec le liquide de frein neuf, le flacon de récupération doit être raccordé alternativement aux autres soupapes de purge. L'ordre exact doit être alors respecté conformément au manuel de réparation.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40" w:name="_Toc187405057"/>
      <w:r w:rsidRPr="00533339">
        <w:rPr>
          <w:rFonts w:ascii="Arial" w:eastAsiaTheme="minorHAnsi" w:hAnsi="Arial" w:cs="Arial"/>
          <w:lang w:eastAsia="en-US"/>
        </w:rPr>
        <w:t>3.5.6. Opérations finales</w:t>
      </w:r>
      <w:bookmarkEnd w:id="40"/>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À la fin, il convient de vérifier le niveau de remplissage du vase d'expansion et de le corriger en cas de besoin. De plus, l'étanchéité du circuit hydraulique des freins doit être garantie une fois toutes les opérations de maintenance terminées.</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Si le frein DSCi est purgé sans que soit respectée la routine obligatoire de purge des freins, cela peut provoquer l'activation du mode dégradé dans un cas extrême. La raison vient du grand volume de liquide de frein dans la chambre de pression, qui ne peut être rincée que dans le cadre de la routine de remplacement du liquide de frein.</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41" w:name="_Toc187405058"/>
      <w:r w:rsidRPr="00533339">
        <w:rPr>
          <w:rFonts w:ascii="Arial" w:eastAsiaTheme="minorHAnsi" w:hAnsi="Arial" w:cs="Arial"/>
          <w:lang w:eastAsia="en-US"/>
        </w:rPr>
        <w:t>3.5.7. Procédure de purge du frein pour cas exceptionnels</w:t>
      </w:r>
      <w:bookmarkEnd w:id="41"/>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En cas d'inclusion d'air dans l'unité hydraulique DSCi, il faut enclencher une routine spéciale de purge du frein à l'aide du système d'information d'atelier ISTA. L'air présent dans le système est évacué par un pilotage spécial de l'actionneur linéaire ainsi que par une procédure complexe lors de la purge des freins.</w:t>
      </w:r>
    </w:p>
    <w:p w:rsidR="00210ED4" w:rsidRPr="00533339" w:rsidRDefault="00210ED4" w:rsidP="00210ED4">
      <w:pPr>
        <w:spacing w:after="160"/>
        <w:rPr>
          <w:rFonts w:eastAsiaTheme="minorHAnsi"/>
          <w:lang w:eastAsia="en-US"/>
        </w:rPr>
      </w:pPr>
    </w:p>
    <w:p w:rsidR="00210ED4" w:rsidRPr="00533339" w:rsidRDefault="00210ED4" w:rsidP="00210ED4">
      <w:pPr>
        <w:spacing w:after="160"/>
        <w:rPr>
          <w:rFonts w:eastAsiaTheme="minorHAnsi"/>
          <w:lang w:eastAsia="en-US"/>
        </w:rPr>
      </w:pPr>
    </w:p>
    <w:p w:rsidR="00210ED4" w:rsidRPr="00533339" w:rsidRDefault="00210ED4">
      <w:pPr>
        <w:spacing w:after="160" w:line="259" w:lineRule="auto"/>
        <w:rPr>
          <w:rFonts w:eastAsiaTheme="minorHAnsi"/>
          <w:lang w:eastAsia="en-US"/>
        </w:rPr>
      </w:pPr>
      <w:r w:rsidRPr="00533339">
        <w:rPr>
          <w:rFonts w:eastAsiaTheme="minorHAnsi"/>
          <w:lang w:eastAsia="en-US"/>
        </w:rPr>
        <w:br w:type="page"/>
      </w:r>
    </w:p>
    <w:p w:rsidR="00210ED4" w:rsidRPr="00533339" w:rsidRDefault="00210ED4" w:rsidP="00B0129C">
      <w:pPr>
        <w:pStyle w:val="Titre2"/>
        <w:rPr>
          <w:rFonts w:ascii="Arial" w:eastAsiaTheme="minorHAnsi" w:hAnsi="Arial" w:cs="Arial"/>
          <w:lang w:eastAsia="en-US"/>
        </w:rPr>
      </w:pPr>
      <w:bookmarkStart w:id="42" w:name="_Toc187405059"/>
      <w:r w:rsidRPr="00533339">
        <w:rPr>
          <w:rFonts w:ascii="Arial" w:eastAsiaTheme="minorHAnsi" w:hAnsi="Arial" w:cs="Arial"/>
          <w:lang w:eastAsia="en-US"/>
        </w:rPr>
        <w:t>3.6. Contrôle d'étanchéité du circuit hydraulique des freins</w:t>
      </w:r>
      <w:bookmarkEnd w:id="42"/>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Avec le frein DSCi, la pression de freinage hydraulique maximale d'environ 200 bar est injectée</w:t>
      </w:r>
      <w:r w:rsidR="00951100" w:rsidRPr="00533339">
        <w:rPr>
          <w:rFonts w:eastAsiaTheme="minorHAnsi"/>
          <w:lang w:eastAsia="en-US"/>
        </w:rPr>
        <w:t xml:space="preserve"> </w:t>
      </w:r>
      <w:r w:rsidRPr="00533339">
        <w:rPr>
          <w:rFonts w:eastAsiaTheme="minorHAnsi"/>
          <w:lang w:eastAsia="en-US"/>
        </w:rPr>
        <w:t>exclusivement en roulant. Si la pédale de frein est actionnée au maximum à l'arrêt, le boîtier</w:t>
      </w:r>
      <w:r w:rsidR="00951100" w:rsidRPr="00533339">
        <w:rPr>
          <w:rFonts w:eastAsiaTheme="minorHAnsi"/>
          <w:lang w:eastAsia="en-US"/>
        </w:rPr>
        <w:t xml:space="preserve"> </w:t>
      </w:r>
      <w:r w:rsidRPr="00533339">
        <w:rPr>
          <w:rFonts w:eastAsiaTheme="minorHAnsi"/>
          <w:lang w:eastAsia="en-US"/>
        </w:rPr>
        <w:t>électronique DSCi calcule la pression de freinage requise pour cet état.</w:t>
      </w: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La pression de freinage hydraulique à l'arrêt du véhicule avec la pédale de frein actionnée à fond est</w:t>
      </w:r>
      <w:r w:rsidR="00951100" w:rsidRPr="00533339">
        <w:rPr>
          <w:rFonts w:eastAsiaTheme="minorHAnsi"/>
          <w:lang w:eastAsia="en-US"/>
        </w:rPr>
        <w:t xml:space="preserve"> </w:t>
      </w:r>
      <w:r w:rsidRPr="00533339">
        <w:rPr>
          <w:rFonts w:eastAsiaTheme="minorHAnsi"/>
          <w:lang w:eastAsia="en-US"/>
        </w:rPr>
        <w:t>d'environ :</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160 bar dans le circuit de simulation</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80 bar dans le circuit de travail.</w:t>
      </w:r>
    </w:p>
    <w:p w:rsidR="00210ED4" w:rsidRPr="00533339" w:rsidRDefault="00210ED4" w:rsidP="00210ED4">
      <w:pPr>
        <w:autoSpaceDE w:val="0"/>
        <w:autoSpaceDN w:val="0"/>
        <w:adjustRightInd w:val="0"/>
        <w:ind w:firstLine="708"/>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Un contrôle d'étanchéité à l'arrêt à la pression de freinage maximale comme sur les véhicules</w:t>
      </w:r>
      <w:r w:rsidR="00951100" w:rsidRPr="00533339">
        <w:rPr>
          <w:rFonts w:eastAsiaTheme="minorHAnsi"/>
          <w:lang w:eastAsia="en-US"/>
        </w:rPr>
        <w:t xml:space="preserve"> </w:t>
      </w:r>
      <w:r w:rsidRPr="00533339">
        <w:rPr>
          <w:rFonts w:eastAsiaTheme="minorHAnsi"/>
          <w:lang w:eastAsia="en-US"/>
        </w:rPr>
        <w:t>conventionnels n'est en conséquence pas possible avec le frein DSCi.</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B0129C">
      <w:pPr>
        <w:pStyle w:val="Titre2"/>
        <w:rPr>
          <w:rFonts w:ascii="Arial" w:eastAsiaTheme="minorHAnsi" w:hAnsi="Arial" w:cs="Arial"/>
          <w:lang w:eastAsia="en-US"/>
        </w:rPr>
      </w:pPr>
      <w:bookmarkStart w:id="43" w:name="_Toc187405060"/>
      <w:r w:rsidRPr="00533339">
        <w:rPr>
          <w:rFonts w:ascii="Arial" w:eastAsiaTheme="minorHAnsi" w:hAnsi="Arial" w:cs="Arial"/>
          <w:lang w:eastAsia="en-US"/>
        </w:rPr>
        <w:t>3.7. Unité DSCi</w:t>
      </w:r>
      <w:bookmarkEnd w:id="43"/>
    </w:p>
    <w:p w:rsidR="00210ED4" w:rsidRPr="00533339" w:rsidRDefault="00210ED4" w:rsidP="00B0129C">
      <w:pPr>
        <w:pStyle w:val="Titre2"/>
        <w:rPr>
          <w:rFonts w:ascii="Arial" w:eastAsiaTheme="minorHAnsi" w:hAnsi="Arial" w:cs="Arial"/>
          <w:lang w:eastAsia="en-US"/>
        </w:rPr>
      </w:pPr>
      <w:bookmarkStart w:id="44" w:name="_Toc187405061"/>
      <w:r w:rsidRPr="00533339">
        <w:rPr>
          <w:rFonts w:ascii="Arial" w:eastAsiaTheme="minorHAnsi" w:hAnsi="Arial" w:cs="Arial"/>
          <w:lang w:eastAsia="en-US"/>
        </w:rPr>
        <w:t>3.7.1. Indications pour le service après-vente</w:t>
      </w:r>
      <w:bookmarkEnd w:id="44"/>
    </w:p>
    <w:p w:rsidR="00210ED4" w:rsidRPr="00533339" w:rsidRDefault="00210ED4" w:rsidP="00210ED4">
      <w:pPr>
        <w:autoSpaceDE w:val="0"/>
        <w:autoSpaceDN w:val="0"/>
        <w:adjustRightInd w:val="0"/>
        <w:rPr>
          <w:rFonts w:eastAsiaTheme="minorHAnsi"/>
          <w:b/>
          <w:bCs/>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Avec les systèmes de freinage DSC précédents, il était possible de remplacer séparément le boîtier</w:t>
      </w:r>
      <w:r w:rsidR="00320AD9">
        <w:rPr>
          <w:rFonts w:eastAsiaTheme="minorHAnsi"/>
          <w:lang w:eastAsia="en-US"/>
        </w:rPr>
        <w:t xml:space="preserve"> </w:t>
      </w:r>
      <w:r w:rsidRPr="00533339">
        <w:rPr>
          <w:rFonts w:eastAsiaTheme="minorHAnsi"/>
          <w:lang w:eastAsia="en-US"/>
        </w:rPr>
        <w:t>électronique DSC et de le réinitialiser avec l'unité hydraulique DSC existante. Un remplacement séparé</w:t>
      </w:r>
      <w:r w:rsidR="00320AD9">
        <w:rPr>
          <w:rFonts w:eastAsiaTheme="minorHAnsi"/>
          <w:lang w:eastAsia="en-US"/>
        </w:rPr>
        <w:t xml:space="preserve"> </w:t>
      </w:r>
      <w:r w:rsidRPr="00533339">
        <w:rPr>
          <w:rFonts w:eastAsiaTheme="minorHAnsi"/>
          <w:lang w:eastAsia="en-US"/>
        </w:rPr>
        <w:t>des divers composants, à l'exception du vase d'expansion du liquide de frein, n'est actuellement pas</w:t>
      </w:r>
      <w:r w:rsidR="00320AD9">
        <w:rPr>
          <w:rFonts w:eastAsiaTheme="minorHAnsi"/>
          <w:lang w:eastAsia="en-US"/>
        </w:rPr>
        <w:t xml:space="preserve"> </w:t>
      </w:r>
      <w:r w:rsidRPr="00533339">
        <w:rPr>
          <w:rFonts w:eastAsiaTheme="minorHAnsi"/>
          <w:lang w:eastAsia="en-US"/>
        </w:rPr>
        <w:t>possible avec l'unité DSCi.</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b/>
          <w:bCs/>
          <w:lang w:eastAsia="en-US"/>
        </w:rPr>
      </w:pPr>
      <w:r w:rsidRPr="00533339">
        <w:rPr>
          <w:rFonts w:eastAsiaTheme="minorHAnsi"/>
          <w:b/>
          <w:bCs/>
          <w:lang w:eastAsia="en-US"/>
        </w:rPr>
        <w:t>Remplacement de l'unité DSCi</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Les actions suivantes doivent être exécutées après le remplacement de l'unité DSCi :</w:t>
      </w:r>
    </w:p>
    <w:p w:rsidR="00951100" w:rsidRPr="00533339" w:rsidRDefault="00951100"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Programmation et codage</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Calibrage du boîtier électronique DSCi</w:t>
      </w:r>
    </w:p>
    <w:p w:rsidR="00210ED4" w:rsidRPr="00533339" w:rsidRDefault="00210ED4" w:rsidP="00210ED4">
      <w:pPr>
        <w:autoSpaceDE w:val="0"/>
        <w:autoSpaceDN w:val="0"/>
        <w:adjustRightInd w:val="0"/>
        <w:ind w:firstLine="708"/>
        <w:rPr>
          <w:rFonts w:eastAsiaTheme="minorHAnsi"/>
          <w:lang w:eastAsia="en-US"/>
        </w:rPr>
      </w:pPr>
      <w:r w:rsidRPr="00533339">
        <w:rPr>
          <w:rFonts w:eastAsiaTheme="minorHAnsi"/>
          <w:lang w:eastAsia="en-US"/>
        </w:rPr>
        <w:t>• Calibrage des capteurs du comportement dynamique.</w:t>
      </w:r>
    </w:p>
    <w:p w:rsidR="00210ED4" w:rsidRPr="00533339" w:rsidRDefault="00210ED4" w:rsidP="00210ED4">
      <w:pPr>
        <w:autoSpaceDE w:val="0"/>
        <w:autoSpaceDN w:val="0"/>
        <w:adjustRightInd w:val="0"/>
        <w:ind w:firstLine="708"/>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Au cours de la mise en service, les capteurs de pression de l'unité hydraulique sont initialisés et les différentes valeurs sont déterminées en fonction de la position de l'actionneur linéaire.</w:t>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noProof/>
        </w:rPr>
        <w:drawing>
          <wp:inline distT="0" distB="0" distL="0" distR="0">
            <wp:extent cx="529070" cy="447675"/>
            <wp:effectExtent l="19050" t="0" r="4330" b="0"/>
            <wp:docPr id="3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a:stretch>
                      <a:fillRect/>
                    </a:stretch>
                  </pic:blipFill>
                  <pic:spPr bwMode="auto">
                    <a:xfrm>
                      <a:off x="0" y="0"/>
                      <a:ext cx="529070" cy="447675"/>
                    </a:xfrm>
                    <a:prstGeom prst="rect">
                      <a:avLst/>
                    </a:prstGeom>
                    <a:noFill/>
                    <a:ln w="9525">
                      <a:noFill/>
                      <a:miter lim="800000"/>
                      <a:headEnd/>
                      <a:tailEnd/>
                    </a:ln>
                  </pic:spPr>
                </pic:pic>
              </a:graphicData>
            </a:graphic>
          </wp:inline>
        </w:drawing>
      </w:r>
    </w:p>
    <w:p w:rsidR="00210ED4" w:rsidRPr="00533339" w:rsidRDefault="00210ED4" w:rsidP="00210ED4">
      <w:pPr>
        <w:autoSpaceDE w:val="0"/>
        <w:autoSpaceDN w:val="0"/>
        <w:adjustRightInd w:val="0"/>
        <w:rPr>
          <w:rFonts w:eastAsiaTheme="minorHAnsi"/>
          <w:lang w:eastAsia="en-US"/>
        </w:rPr>
      </w:pPr>
    </w:p>
    <w:p w:rsidR="00210ED4" w:rsidRPr="00533339" w:rsidRDefault="00210ED4" w:rsidP="00210ED4">
      <w:pPr>
        <w:autoSpaceDE w:val="0"/>
        <w:autoSpaceDN w:val="0"/>
        <w:adjustRightInd w:val="0"/>
        <w:rPr>
          <w:rFonts w:eastAsiaTheme="minorHAnsi"/>
          <w:lang w:eastAsia="en-US"/>
        </w:rPr>
      </w:pPr>
      <w:r w:rsidRPr="00533339">
        <w:rPr>
          <w:rFonts w:eastAsiaTheme="minorHAnsi"/>
          <w:lang w:eastAsia="en-US"/>
        </w:rPr>
        <w:t>L'unité DSCi ne doit pas être ouverte. Un remplacement séparé du boîtier électronique DSCi n'est pas</w:t>
      </w:r>
      <w:r w:rsidR="00CF1D76">
        <w:rPr>
          <w:rFonts w:eastAsiaTheme="minorHAnsi"/>
          <w:lang w:eastAsia="en-US"/>
        </w:rPr>
        <w:t xml:space="preserve"> </w:t>
      </w:r>
      <w:r w:rsidRPr="00533339">
        <w:rPr>
          <w:rFonts w:eastAsiaTheme="minorHAnsi"/>
          <w:lang w:eastAsia="en-US"/>
        </w:rPr>
        <w:t>possible.</w:t>
      </w:r>
    </w:p>
    <w:p w:rsidR="00210ED4" w:rsidRPr="00533339" w:rsidRDefault="00210ED4" w:rsidP="00210ED4">
      <w:pPr>
        <w:spacing w:after="160"/>
        <w:rPr>
          <w:rFonts w:eastAsiaTheme="minorHAnsi"/>
          <w:lang w:eastAsia="en-US"/>
        </w:rPr>
      </w:pPr>
    </w:p>
    <w:p w:rsidR="00210ED4" w:rsidRPr="00533339" w:rsidRDefault="00210ED4" w:rsidP="00210ED4">
      <w:pPr>
        <w:spacing w:after="160"/>
        <w:rPr>
          <w:rFonts w:eastAsiaTheme="minorHAnsi"/>
          <w:lang w:eastAsia="en-US"/>
        </w:rPr>
      </w:pPr>
    </w:p>
    <w:p w:rsidR="00210ED4" w:rsidRPr="00533339" w:rsidRDefault="00210ED4" w:rsidP="00210ED4">
      <w:pPr>
        <w:autoSpaceDE w:val="0"/>
        <w:autoSpaceDN w:val="0"/>
        <w:adjustRightInd w:val="0"/>
        <w:rPr>
          <w:rFonts w:eastAsia="CIDFont+F1"/>
          <w:lang w:eastAsia="en-US"/>
        </w:rPr>
      </w:pPr>
    </w:p>
    <w:sectPr w:rsidR="00210ED4" w:rsidRPr="00533339" w:rsidSect="007948CA">
      <w:pgSz w:w="11907" w:h="16840" w:code="9"/>
      <w:pgMar w:top="992" w:right="851" w:bottom="1418" w:left="851" w:header="426" w:footer="48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3618" w:rsidRDefault="00AD3618" w:rsidP="00502F28">
      <w:r>
        <w:separator/>
      </w:r>
    </w:p>
  </w:endnote>
  <w:endnote w:type="continuationSeparator" w:id="0">
    <w:p w:rsidR="00AD3618" w:rsidRDefault="00AD3618" w:rsidP="00502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IDFont+F1">
    <w:altName w:val="Arial Unicode MS"/>
    <w:panose1 w:val="00000000000000000000"/>
    <w:charset w:val="81"/>
    <w:family w:val="auto"/>
    <w:notTrueType/>
    <w:pitch w:val="default"/>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4"/>
      <w:gridCol w:w="2445"/>
      <w:gridCol w:w="1222"/>
      <w:gridCol w:w="1222"/>
      <w:gridCol w:w="611"/>
      <w:gridCol w:w="1834"/>
    </w:tblGrid>
    <w:tr w:rsidR="00AD3618" w:rsidRPr="004F5411" w:rsidTr="007B7595">
      <w:trPr>
        <w:jc w:val="center"/>
      </w:trPr>
      <w:tc>
        <w:tcPr>
          <w:tcW w:w="6111" w:type="dxa"/>
          <w:gridSpan w:val="3"/>
          <w:vAlign w:val="center"/>
        </w:tcPr>
        <w:p w:rsidR="00AD3618" w:rsidRPr="004F5411" w:rsidRDefault="00AD3618" w:rsidP="003230C8">
          <w:pPr>
            <w:tabs>
              <w:tab w:val="center" w:pos="4536"/>
              <w:tab w:val="right" w:pos="9072"/>
            </w:tabs>
            <w:jc w:val="center"/>
            <w:rPr>
              <w:rFonts w:eastAsia="SimSun"/>
              <w:sz w:val="16"/>
              <w:szCs w:val="16"/>
              <w:lang w:eastAsia="zh-CN"/>
            </w:rPr>
          </w:pPr>
          <w:r w:rsidRPr="004F5411">
            <w:rPr>
              <w:rFonts w:eastAsia="SimSun"/>
              <w:sz w:val="16"/>
              <w:szCs w:val="16"/>
              <w:lang w:eastAsia="zh-CN"/>
            </w:rPr>
            <w:t>Baccalauréat professionnel MAINT</w:t>
          </w:r>
          <w:r>
            <w:rPr>
              <w:rFonts w:eastAsia="SimSun"/>
              <w:sz w:val="16"/>
              <w:szCs w:val="16"/>
              <w:lang w:eastAsia="zh-CN"/>
            </w:rPr>
            <w:t>ENANCE DES VÉHICULES</w:t>
          </w:r>
        </w:p>
      </w:tc>
      <w:tc>
        <w:tcPr>
          <w:tcW w:w="3667" w:type="dxa"/>
          <w:gridSpan w:val="3"/>
          <w:vAlign w:val="center"/>
        </w:tcPr>
        <w:p w:rsidR="00AD3618" w:rsidRPr="004F5411" w:rsidRDefault="00AD3618" w:rsidP="00EE7985">
          <w:pPr>
            <w:tabs>
              <w:tab w:val="center" w:pos="4536"/>
              <w:tab w:val="right" w:pos="9072"/>
            </w:tabs>
            <w:jc w:val="center"/>
            <w:rPr>
              <w:rFonts w:eastAsia="SimSun"/>
              <w:sz w:val="16"/>
              <w:szCs w:val="16"/>
              <w:lang w:eastAsia="zh-CN"/>
            </w:rPr>
          </w:pPr>
          <w:r w:rsidRPr="004F5411">
            <w:rPr>
              <w:rFonts w:eastAsia="SimSun"/>
              <w:sz w:val="16"/>
              <w:szCs w:val="16"/>
              <w:lang w:eastAsia="zh-CN"/>
            </w:rPr>
            <w:t>O</w:t>
          </w:r>
          <w:r>
            <w:rPr>
              <w:rFonts w:eastAsia="SimSun"/>
              <w:sz w:val="16"/>
              <w:szCs w:val="16"/>
              <w:lang w:eastAsia="zh-CN"/>
            </w:rPr>
            <w:t>ption A : VP</w:t>
          </w:r>
        </w:p>
      </w:tc>
    </w:tr>
    <w:tr w:rsidR="00AD3618" w:rsidRPr="004F5411" w:rsidTr="007B7595">
      <w:trPr>
        <w:jc w:val="center"/>
      </w:trPr>
      <w:tc>
        <w:tcPr>
          <w:tcW w:w="6111" w:type="dxa"/>
          <w:gridSpan w:val="3"/>
          <w:vAlign w:val="center"/>
        </w:tcPr>
        <w:p w:rsidR="00AD3618" w:rsidRPr="004F5411" w:rsidRDefault="00AD3618" w:rsidP="007B7595">
          <w:pPr>
            <w:tabs>
              <w:tab w:val="center" w:pos="4536"/>
              <w:tab w:val="right" w:pos="9072"/>
            </w:tabs>
            <w:jc w:val="center"/>
            <w:rPr>
              <w:rFonts w:eastAsia="SimSun"/>
              <w:sz w:val="16"/>
              <w:szCs w:val="16"/>
              <w:lang w:eastAsia="zh-CN"/>
            </w:rPr>
          </w:pPr>
          <w:r>
            <w:rPr>
              <w:rFonts w:eastAsia="SimSun"/>
              <w:sz w:val="16"/>
              <w:szCs w:val="16"/>
              <w:lang w:eastAsia="zh-CN"/>
            </w:rPr>
            <w:t>E2 Analyse préparatoire à une intervention</w:t>
          </w:r>
        </w:p>
      </w:tc>
      <w:tc>
        <w:tcPr>
          <w:tcW w:w="1833" w:type="dxa"/>
          <w:gridSpan w:val="2"/>
          <w:vAlign w:val="center"/>
        </w:tcPr>
        <w:p w:rsidR="00AD3618" w:rsidRPr="004F5411" w:rsidRDefault="00AD3618" w:rsidP="00587DB7">
          <w:pPr>
            <w:tabs>
              <w:tab w:val="center" w:pos="4536"/>
              <w:tab w:val="right" w:pos="9072"/>
            </w:tabs>
            <w:jc w:val="center"/>
            <w:rPr>
              <w:rFonts w:eastAsia="SimSun"/>
              <w:sz w:val="16"/>
              <w:szCs w:val="16"/>
              <w:lang w:eastAsia="zh-CN"/>
            </w:rPr>
          </w:pPr>
          <w:r>
            <w:rPr>
              <w:rFonts w:eastAsia="SimSun"/>
              <w:sz w:val="16"/>
              <w:szCs w:val="16"/>
              <w:lang w:eastAsia="zh-CN"/>
            </w:rPr>
            <w:t>Dossier Technique</w:t>
          </w:r>
        </w:p>
      </w:tc>
      <w:tc>
        <w:tcPr>
          <w:tcW w:w="1834" w:type="dxa"/>
          <w:vAlign w:val="center"/>
        </w:tcPr>
        <w:p w:rsidR="00AD3618" w:rsidRPr="004F5411" w:rsidRDefault="00AD3618" w:rsidP="007B7595">
          <w:pPr>
            <w:tabs>
              <w:tab w:val="center" w:pos="4536"/>
              <w:tab w:val="right" w:pos="9072"/>
            </w:tabs>
            <w:jc w:val="center"/>
            <w:rPr>
              <w:rFonts w:eastAsia="SimSun"/>
              <w:sz w:val="16"/>
              <w:szCs w:val="16"/>
              <w:lang w:eastAsia="zh-CN"/>
            </w:rPr>
          </w:pPr>
          <w:r>
            <w:rPr>
              <w:rFonts w:eastAsia="SimSun"/>
              <w:sz w:val="16"/>
              <w:szCs w:val="16"/>
              <w:lang w:eastAsia="zh-CN"/>
            </w:rPr>
            <w:t>Session 2025</w:t>
          </w:r>
        </w:p>
      </w:tc>
    </w:tr>
    <w:tr w:rsidR="00AD3618" w:rsidRPr="004F5411" w:rsidTr="007B7595">
      <w:trPr>
        <w:jc w:val="center"/>
      </w:trPr>
      <w:tc>
        <w:tcPr>
          <w:tcW w:w="2444" w:type="dxa"/>
          <w:vAlign w:val="center"/>
        </w:tcPr>
        <w:p w:rsidR="00AD3618" w:rsidRPr="004F5411" w:rsidRDefault="00AD3618" w:rsidP="00C21728">
          <w:pPr>
            <w:tabs>
              <w:tab w:val="center" w:pos="4536"/>
              <w:tab w:val="right" w:pos="9072"/>
            </w:tabs>
            <w:jc w:val="center"/>
            <w:rPr>
              <w:rFonts w:eastAsia="SimSun"/>
              <w:sz w:val="16"/>
              <w:szCs w:val="16"/>
              <w:lang w:eastAsia="zh-CN"/>
            </w:rPr>
          </w:pPr>
          <w:r w:rsidRPr="00412118">
            <w:rPr>
              <w:rFonts w:eastAsia="SimSun"/>
              <w:sz w:val="16"/>
              <w:szCs w:val="16"/>
              <w:lang w:eastAsia="zh-CN"/>
            </w:rPr>
            <w:t>25-BCP-MV-VP-U2-MEAG</w:t>
          </w:r>
          <w:r w:rsidRPr="00412118">
            <w:rPr>
              <w:rFonts w:eastAsia="SimSun"/>
              <w:b/>
              <w:sz w:val="16"/>
              <w:szCs w:val="16"/>
              <w:lang w:eastAsia="zh-CN"/>
            </w:rPr>
            <w:t>1</w:t>
          </w:r>
        </w:p>
      </w:tc>
      <w:tc>
        <w:tcPr>
          <w:tcW w:w="2445" w:type="dxa"/>
          <w:vAlign w:val="center"/>
        </w:tcPr>
        <w:p w:rsidR="00AD3618" w:rsidRPr="004F5411" w:rsidRDefault="00AD3618" w:rsidP="007B7595">
          <w:pPr>
            <w:tabs>
              <w:tab w:val="center" w:pos="4536"/>
              <w:tab w:val="right" w:pos="9072"/>
            </w:tabs>
            <w:jc w:val="center"/>
            <w:rPr>
              <w:rFonts w:eastAsia="SimSun"/>
              <w:sz w:val="16"/>
              <w:szCs w:val="16"/>
              <w:lang w:eastAsia="zh-CN"/>
            </w:rPr>
          </w:pPr>
          <w:r w:rsidRPr="004F5411">
            <w:rPr>
              <w:rFonts w:eastAsia="SimSun"/>
              <w:sz w:val="16"/>
              <w:szCs w:val="16"/>
              <w:lang w:eastAsia="zh-CN"/>
            </w:rPr>
            <w:t>Durée : 3 heures</w:t>
          </w:r>
        </w:p>
      </w:tc>
      <w:tc>
        <w:tcPr>
          <w:tcW w:w="2444" w:type="dxa"/>
          <w:gridSpan w:val="2"/>
          <w:vAlign w:val="center"/>
        </w:tcPr>
        <w:p w:rsidR="00AD3618" w:rsidRPr="004F5411" w:rsidRDefault="00AD3618" w:rsidP="007B7595">
          <w:pPr>
            <w:tabs>
              <w:tab w:val="center" w:pos="4536"/>
              <w:tab w:val="right" w:pos="9072"/>
            </w:tabs>
            <w:jc w:val="center"/>
            <w:rPr>
              <w:rFonts w:eastAsia="SimSun"/>
              <w:sz w:val="16"/>
              <w:szCs w:val="16"/>
              <w:lang w:eastAsia="zh-CN"/>
            </w:rPr>
          </w:pPr>
          <w:r w:rsidRPr="004F5411">
            <w:rPr>
              <w:rFonts w:eastAsia="SimSun"/>
              <w:sz w:val="16"/>
              <w:szCs w:val="16"/>
              <w:lang w:eastAsia="zh-CN"/>
            </w:rPr>
            <w:t>Coefficient : 3</w:t>
          </w:r>
        </w:p>
      </w:tc>
      <w:tc>
        <w:tcPr>
          <w:tcW w:w="2445" w:type="dxa"/>
          <w:gridSpan w:val="2"/>
          <w:vAlign w:val="center"/>
        </w:tcPr>
        <w:p w:rsidR="00AD3618" w:rsidRPr="00021D73" w:rsidRDefault="00AD3618" w:rsidP="00782EDE">
          <w:pPr>
            <w:tabs>
              <w:tab w:val="center" w:pos="4536"/>
              <w:tab w:val="right" w:pos="9072"/>
            </w:tabs>
            <w:jc w:val="center"/>
            <w:rPr>
              <w:rFonts w:eastAsia="SimSun"/>
              <w:sz w:val="16"/>
              <w:szCs w:val="16"/>
              <w:lang w:eastAsia="zh-CN"/>
            </w:rPr>
          </w:pPr>
          <w:r>
            <w:rPr>
              <w:rFonts w:eastAsia="SimSun"/>
              <w:sz w:val="16"/>
              <w:szCs w:val="16"/>
              <w:lang w:eastAsia="zh-CN"/>
            </w:rPr>
            <w:t xml:space="preserve">DT </w:t>
          </w:r>
          <w:r w:rsidRPr="00021D73">
            <w:rPr>
              <w:rFonts w:eastAsia="SimSun"/>
              <w:sz w:val="16"/>
              <w:szCs w:val="16"/>
              <w:lang w:eastAsia="zh-CN"/>
            </w:rPr>
            <w:fldChar w:fldCharType="begin"/>
          </w:r>
          <w:r w:rsidRPr="00021D73">
            <w:rPr>
              <w:rFonts w:eastAsia="SimSun"/>
              <w:sz w:val="16"/>
              <w:szCs w:val="16"/>
              <w:lang w:eastAsia="zh-CN"/>
            </w:rPr>
            <w:instrText>PAGE  \* Arabic  \* MERGEFORMAT</w:instrText>
          </w:r>
          <w:r w:rsidRPr="00021D73">
            <w:rPr>
              <w:rFonts w:eastAsia="SimSun"/>
              <w:sz w:val="16"/>
              <w:szCs w:val="16"/>
              <w:lang w:eastAsia="zh-CN"/>
            </w:rPr>
            <w:fldChar w:fldCharType="separate"/>
          </w:r>
          <w:r w:rsidR="00277C17">
            <w:rPr>
              <w:rFonts w:eastAsia="SimSun"/>
              <w:noProof/>
              <w:sz w:val="16"/>
              <w:szCs w:val="16"/>
              <w:lang w:eastAsia="zh-CN"/>
            </w:rPr>
            <w:t>29</w:t>
          </w:r>
          <w:r w:rsidRPr="00021D73">
            <w:rPr>
              <w:rFonts w:eastAsia="SimSun"/>
              <w:sz w:val="16"/>
              <w:szCs w:val="16"/>
              <w:lang w:eastAsia="zh-CN"/>
            </w:rPr>
            <w:fldChar w:fldCharType="end"/>
          </w:r>
          <w:r>
            <w:rPr>
              <w:rFonts w:eastAsia="SimSun"/>
              <w:sz w:val="16"/>
              <w:szCs w:val="16"/>
              <w:lang w:eastAsia="zh-CN"/>
            </w:rPr>
            <w:t>/</w:t>
          </w:r>
          <w:r w:rsidR="006E260C">
            <w:rPr>
              <w:rFonts w:eastAsia="SimSun"/>
              <w:sz w:val="16"/>
              <w:szCs w:val="16"/>
              <w:lang w:eastAsia="zh-CN"/>
            </w:rPr>
            <w:t>29</w:t>
          </w:r>
        </w:p>
      </w:tc>
    </w:tr>
  </w:tbl>
  <w:p w:rsidR="00AD3618" w:rsidRDefault="00AD3618">
    <w:pPr>
      <w:pStyle w:val="Pieddepage"/>
      <w:ind w:right="360" w:firstLine="360"/>
      <w:jc w:val="center"/>
      <w:rPr>
        <w:sz w:val="2"/>
      </w:rPr>
    </w:pPr>
    <w:r w:rsidRPr="004A5D44">
      <w:rPr>
        <w:sz w:val="2"/>
      </w:rPr>
      <w:t xml:space="preserve">sur </w:t>
    </w:r>
    <w:r w:rsidRPr="004A5D44">
      <w:rPr>
        <w:sz w:val="2"/>
      </w:rPr>
      <w:fldChar w:fldCharType="begin"/>
    </w:r>
    <w:r w:rsidRPr="004A5D44">
      <w:rPr>
        <w:sz w:val="2"/>
      </w:rPr>
      <w:instrText xml:space="preserve"> NUMPAGES </w:instrText>
    </w:r>
    <w:r w:rsidRPr="004A5D44">
      <w:rPr>
        <w:sz w:val="2"/>
      </w:rPr>
      <w:fldChar w:fldCharType="separate"/>
    </w:r>
    <w:r w:rsidR="00277C17">
      <w:rPr>
        <w:noProof/>
        <w:sz w:val="2"/>
      </w:rPr>
      <w:t>29</w:t>
    </w:r>
    <w:r w:rsidRPr="004A5D44">
      <w:rPr>
        <w:sz w:val="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3618" w:rsidRDefault="00AD3618" w:rsidP="00502F28">
      <w:r>
        <w:separator/>
      </w:r>
    </w:p>
  </w:footnote>
  <w:footnote w:type="continuationSeparator" w:id="0">
    <w:p w:rsidR="00AD3618" w:rsidRDefault="00AD3618" w:rsidP="00502F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071785"/>
    <w:multiLevelType w:val="hybridMultilevel"/>
    <w:tmpl w:val="0E9486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28904CED"/>
    <w:multiLevelType w:val="hybridMultilevel"/>
    <w:tmpl w:val="CDC6BCE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960093F"/>
    <w:multiLevelType w:val="hybridMultilevel"/>
    <w:tmpl w:val="68B41C04"/>
    <w:lvl w:ilvl="0" w:tplc="B4A26244">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00F5D58"/>
    <w:multiLevelType w:val="multilevel"/>
    <w:tmpl w:val="6D7C9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FB22DE3"/>
    <w:multiLevelType w:val="multilevel"/>
    <w:tmpl w:val="12664BF0"/>
    <w:lvl w:ilvl="0">
      <w:start w:val="1"/>
      <w:numFmt w:val="decimal"/>
      <w:lvlText w:val="Question n°%1."/>
      <w:lvlJc w:val="left"/>
      <w:pPr>
        <w:ind w:left="13965" w:hanging="360"/>
      </w:pPr>
      <w:rPr>
        <w:rFonts w:ascii="Arial" w:hAnsi="Arial" w:cs="Times New Roman" w:hint="default"/>
        <w:b/>
        <w:i w:val="0"/>
        <w:strike w:val="0"/>
        <w:dstrike w:val="0"/>
        <w:color w:val="auto"/>
        <w:sz w:val="24"/>
        <w:u w:val="none" w:color="000000"/>
        <w:effect w:val="none"/>
      </w:rPr>
    </w:lvl>
    <w:lvl w:ilvl="1">
      <w:start w:val="1"/>
      <w:numFmt w:val="lowerLetter"/>
      <w:lvlText w:val="%2."/>
      <w:lvlJc w:val="left"/>
      <w:pPr>
        <w:ind w:left="4980" w:hanging="360"/>
      </w:pPr>
    </w:lvl>
    <w:lvl w:ilvl="2">
      <w:start w:val="1"/>
      <w:numFmt w:val="lowerRoman"/>
      <w:lvlText w:val="%3."/>
      <w:lvlJc w:val="right"/>
      <w:pPr>
        <w:ind w:left="5700" w:hanging="180"/>
      </w:pPr>
    </w:lvl>
    <w:lvl w:ilvl="3">
      <w:start w:val="1"/>
      <w:numFmt w:val="decimal"/>
      <w:lvlText w:val="%4."/>
      <w:lvlJc w:val="left"/>
      <w:pPr>
        <w:ind w:left="6420" w:hanging="360"/>
      </w:pPr>
    </w:lvl>
    <w:lvl w:ilvl="4">
      <w:start w:val="1"/>
      <w:numFmt w:val="lowerLetter"/>
      <w:lvlText w:val="%5."/>
      <w:lvlJc w:val="left"/>
      <w:pPr>
        <w:ind w:left="7140" w:hanging="360"/>
      </w:pPr>
    </w:lvl>
    <w:lvl w:ilvl="5">
      <w:start w:val="1"/>
      <w:numFmt w:val="lowerRoman"/>
      <w:lvlText w:val="%6."/>
      <w:lvlJc w:val="right"/>
      <w:pPr>
        <w:ind w:left="7860" w:hanging="180"/>
      </w:pPr>
    </w:lvl>
    <w:lvl w:ilvl="6">
      <w:start w:val="1"/>
      <w:numFmt w:val="decimal"/>
      <w:lvlText w:val="%7."/>
      <w:lvlJc w:val="left"/>
      <w:pPr>
        <w:ind w:left="8580" w:hanging="360"/>
      </w:pPr>
    </w:lvl>
    <w:lvl w:ilvl="7">
      <w:start w:val="1"/>
      <w:numFmt w:val="lowerLetter"/>
      <w:lvlText w:val="%8."/>
      <w:lvlJc w:val="left"/>
      <w:pPr>
        <w:ind w:left="9300" w:hanging="360"/>
      </w:pPr>
    </w:lvl>
    <w:lvl w:ilvl="8">
      <w:start w:val="1"/>
      <w:numFmt w:val="lowerRoman"/>
      <w:lvlText w:val="%9."/>
      <w:lvlJc w:val="right"/>
      <w:pPr>
        <w:ind w:left="10020" w:hanging="180"/>
      </w:pPr>
    </w:lvl>
  </w:abstractNum>
  <w:abstractNum w:abstractNumId="5" w15:restartNumberingAfterBreak="0">
    <w:nsid w:val="56346422"/>
    <w:multiLevelType w:val="multilevel"/>
    <w:tmpl w:val="5A420656"/>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FR" w:vendorID="64" w:dllVersion="131078" w:nlCheck="1" w:checkStyle="0"/>
  <w:defaultTabStop w:val="708"/>
  <w:hyphenationZone w:val="425"/>
  <w:drawingGridHorizontalSpacing w:val="12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6E95"/>
    <w:rsid w:val="00005F87"/>
    <w:rsid w:val="00007B9D"/>
    <w:rsid w:val="0001125E"/>
    <w:rsid w:val="000327BF"/>
    <w:rsid w:val="00036927"/>
    <w:rsid w:val="00053445"/>
    <w:rsid w:val="000538AA"/>
    <w:rsid w:val="00057A6B"/>
    <w:rsid w:val="0006062E"/>
    <w:rsid w:val="00074643"/>
    <w:rsid w:val="00076152"/>
    <w:rsid w:val="0008047F"/>
    <w:rsid w:val="000810DE"/>
    <w:rsid w:val="000A4739"/>
    <w:rsid w:val="000B01DB"/>
    <w:rsid w:val="000B5AC4"/>
    <w:rsid w:val="000C1B0C"/>
    <w:rsid w:val="000C725B"/>
    <w:rsid w:val="000C77AD"/>
    <w:rsid w:val="000E3F59"/>
    <w:rsid w:val="000F4D1E"/>
    <w:rsid w:val="001042B5"/>
    <w:rsid w:val="001134C7"/>
    <w:rsid w:val="001204B5"/>
    <w:rsid w:val="00122087"/>
    <w:rsid w:val="0012242F"/>
    <w:rsid w:val="001248D3"/>
    <w:rsid w:val="00131904"/>
    <w:rsid w:val="00145C1D"/>
    <w:rsid w:val="00157956"/>
    <w:rsid w:val="0016645F"/>
    <w:rsid w:val="00166CE2"/>
    <w:rsid w:val="00171475"/>
    <w:rsid w:val="00172FB7"/>
    <w:rsid w:val="00180B86"/>
    <w:rsid w:val="0018296B"/>
    <w:rsid w:val="00187B2C"/>
    <w:rsid w:val="001900B9"/>
    <w:rsid w:val="001A17B1"/>
    <w:rsid w:val="001A1C22"/>
    <w:rsid w:val="001A3871"/>
    <w:rsid w:val="001A6397"/>
    <w:rsid w:val="001B124B"/>
    <w:rsid w:val="001B3089"/>
    <w:rsid w:val="001B5033"/>
    <w:rsid w:val="001C17CB"/>
    <w:rsid w:val="001E0445"/>
    <w:rsid w:val="0020615F"/>
    <w:rsid w:val="0021076E"/>
    <w:rsid w:val="00210ED4"/>
    <w:rsid w:val="0021179A"/>
    <w:rsid w:val="00221CA2"/>
    <w:rsid w:val="0022542D"/>
    <w:rsid w:val="00225EED"/>
    <w:rsid w:val="00232D36"/>
    <w:rsid w:val="002421DE"/>
    <w:rsid w:val="002444A2"/>
    <w:rsid w:val="00266382"/>
    <w:rsid w:val="002678E3"/>
    <w:rsid w:val="002759A4"/>
    <w:rsid w:val="00277C17"/>
    <w:rsid w:val="00297B14"/>
    <w:rsid w:val="002A0E5F"/>
    <w:rsid w:val="002A3D1C"/>
    <w:rsid w:val="002B530D"/>
    <w:rsid w:val="002C4C2A"/>
    <w:rsid w:val="002C6E95"/>
    <w:rsid w:val="002D7F9E"/>
    <w:rsid w:val="002E1CA2"/>
    <w:rsid w:val="002F3959"/>
    <w:rsid w:val="002F4FFD"/>
    <w:rsid w:val="00300A55"/>
    <w:rsid w:val="00302737"/>
    <w:rsid w:val="003038C4"/>
    <w:rsid w:val="003071F6"/>
    <w:rsid w:val="00310250"/>
    <w:rsid w:val="00311665"/>
    <w:rsid w:val="0031373B"/>
    <w:rsid w:val="00320AD9"/>
    <w:rsid w:val="00321BDF"/>
    <w:rsid w:val="00322ABD"/>
    <w:rsid w:val="003230C8"/>
    <w:rsid w:val="00323F76"/>
    <w:rsid w:val="00331671"/>
    <w:rsid w:val="00332997"/>
    <w:rsid w:val="003418E7"/>
    <w:rsid w:val="00342788"/>
    <w:rsid w:val="00351E7E"/>
    <w:rsid w:val="00361868"/>
    <w:rsid w:val="00362073"/>
    <w:rsid w:val="00364311"/>
    <w:rsid w:val="00385A52"/>
    <w:rsid w:val="00391236"/>
    <w:rsid w:val="00394555"/>
    <w:rsid w:val="00395DE2"/>
    <w:rsid w:val="003979E6"/>
    <w:rsid w:val="003A24CA"/>
    <w:rsid w:val="003B35F2"/>
    <w:rsid w:val="003D4B0D"/>
    <w:rsid w:val="003D5D66"/>
    <w:rsid w:val="003E0CF4"/>
    <w:rsid w:val="003E451E"/>
    <w:rsid w:val="003E70DE"/>
    <w:rsid w:val="003E7E28"/>
    <w:rsid w:val="003F40D7"/>
    <w:rsid w:val="00403651"/>
    <w:rsid w:val="00403E5B"/>
    <w:rsid w:val="00406C78"/>
    <w:rsid w:val="0041210A"/>
    <w:rsid w:val="00430BAA"/>
    <w:rsid w:val="004401FA"/>
    <w:rsid w:val="004407F1"/>
    <w:rsid w:val="004449D9"/>
    <w:rsid w:val="00445F47"/>
    <w:rsid w:val="004520EB"/>
    <w:rsid w:val="00457CAF"/>
    <w:rsid w:val="00463894"/>
    <w:rsid w:val="00466CE0"/>
    <w:rsid w:val="00466D2A"/>
    <w:rsid w:val="00467EB4"/>
    <w:rsid w:val="00472E4A"/>
    <w:rsid w:val="00474955"/>
    <w:rsid w:val="004825AD"/>
    <w:rsid w:val="00483935"/>
    <w:rsid w:val="004865D8"/>
    <w:rsid w:val="00487EFC"/>
    <w:rsid w:val="004911CA"/>
    <w:rsid w:val="004930BA"/>
    <w:rsid w:val="004B151A"/>
    <w:rsid w:val="004B3177"/>
    <w:rsid w:val="004C4454"/>
    <w:rsid w:val="004E66B6"/>
    <w:rsid w:val="004E69AE"/>
    <w:rsid w:val="004E6A40"/>
    <w:rsid w:val="004F7053"/>
    <w:rsid w:val="004F716E"/>
    <w:rsid w:val="0050180C"/>
    <w:rsid w:val="00502F28"/>
    <w:rsid w:val="00520D0B"/>
    <w:rsid w:val="0052244E"/>
    <w:rsid w:val="00523A6D"/>
    <w:rsid w:val="00530F74"/>
    <w:rsid w:val="00531099"/>
    <w:rsid w:val="00533339"/>
    <w:rsid w:val="005368CD"/>
    <w:rsid w:val="00537921"/>
    <w:rsid w:val="0054682B"/>
    <w:rsid w:val="00547EF6"/>
    <w:rsid w:val="00552AD2"/>
    <w:rsid w:val="00553726"/>
    <w:rsid w:val="005550BD"/>
    <w:rsid w:val="00566A21"/>
    <w:rsid w:val="00567881"/>
    <w:rsid w:val="005767DE"/>
    <w:rsid w:val="00576BE6"/>
    <w:rsid w:val="00581DD6"/>
    <w:rsid w:val="00587DB7"/>
    <w:rsid w:val="00587DD6"/>
    <w:rsid w:val="005A1422"/>
    <w:rsid w:val="005A1E22"/>
    <w:rsid w:val="005A6A2E"/>
    <w:rsid w:val="005B2F4A"/>
    <w:rsid w:val="005B71A8"/>
    <w:rsid w:val="005D1628"/>
    <w:rsid w:val="005E0872"/>
    <w:rsid w:val="005E13E7"/>
    <w:rsid w:val="005E76A1"/>
    <w:rsid w:val="005F6416"/>
    <w:rsid w:val="00601E3F"/>
    <w:rsid w:val="00615B66"/>
    <w:rsid w:val="00622536"/>
    <w:rsid w:val="00622DD3"/>
    <w:rsid w:val="00624DD9"/>
    <w:rsid w:val="0063199F"/>
    <w:rsid w:val="0064611F"/>
    <w:rsid w:val="00646F4B"/>
    <w:rsid w:val="006506C3"/>
    <w:rsid w:val="00653CC4"/>
    <w:rsid w:val="00657796"/>
    <w:rsid w:val="00664732"/>
    <w:rsid w:val="006702B5"/>
    <w:rsid w:val="006726DB"/>
    <w:rsid w:val="006763E8"/>
    <w:rsid w:val="0068176F"/>
    <w:rsid w:val="00682056"/>
    <w:rsid w:val="0068576E"/>
    <w:rsid w:val="00691EA4"/>
    <w:rsid w:val="0069242A"/>
    <w:rsid w:val="006A1660"/>
    <w:rsid w:val="006B6036"/>
    <w:rsid w:val="006B7DB9"/>
    <w:rsid w:val="006C1DDB"/>
    <w:rsid w:val="006D0A37"/>
    <w:rsid w:val="006D1B54"/>
    <w:rsid w:val="006D2848"/>
    <w:rsid w:val="006E260C"/>
    <w:rsid w:val="006E64A7"/>
    <w:rsid w:val="006E7F87"/>
    <w:rsid w:val="006F076F"/>
    <w:rsid w:val="006F50DA"/>
    <w:rsid w:val="006F79B5"/>
    <w:rsid w:val="00702569"/>
    <w:rsid w:val="00711A3A"/>
    <w:rsid w:val="00712DE9"/>
    <w:rsid w:val="00712E73"/>
    <w:rsid w:val="007200AE"/>
    <w:rsid w:val="00722654"/>
    <w:rsid w:val="00736D4D"/>
    <w:rsid w:val="007378AA"/>
    <w:rsid w:val="00741680"/>
    <w:rsid w:val="00743DA7"/>
    <w:rsid w:val="00743F9B"/>
    <w:rsid w:val="00744B67"/>
    <w:rsid w:val="00746B3A"/>
    <w:rsid w:val="0074775D"/>
    <w:rsid w:val="007537DB"/>
    <w:rsid w:val="0076357C"/>
    <w:rsid w:val="007700C4"/>
    <w:rsid w:val="00776059"/>
    <w:rsid w:val="00776FFF"/>
    <w:rsid w:val="007777D6"/>
    <w:rsid w:val="0078210A"/>
    <w:rsid w:val="007829B9"/>
    <w:rsid w:val="00782EDE"/>
    <w:rsid w:val="00785907"/>
    <w:rsid w:val="0078762C"/>
    <w:rsid w:val="00794861"/>
    <w:rsid w:val="007948CA"/>
    <w:rsid w:val="007B2A3B"/>
    <w:rsid w:val="007B7595"/>
    <w:rsid w:val="007C0A6D"/>
    <w:rsid w:val="007C0FB5"/>
    <w:rsid w:val="007D1D04"/>
    <w:rsid w:val="007E2063"/>
    <w:rsid w:val="007E5D32"/>
    <w:rsid w:val="007E6048"/>
    <w:rsid w:val="007F68F7"/>
    <w:rsid w:val="007F6AF1"/>
    <w:rsid w:val="008123FB"/>
    <w:rsid w:val="0081335A"/>
    <w:rsid w:val="00815B98"/>
    <w:rsid w:val="008160D9"/>
    <w:rsid w:val="00816B51"/>
    <w:rsid w:val="00824036"/>
    <w:rsid w:val="0082766C"/>
    <w:rsid w:val="008306A0"/>
    <w:rsid w:val="008323F7"/>
    <w:rsid w:val="00842044"/>
    <w:rsid w:val="008460DA"/>
    <w:rsid w:val="008475A3"/>
    <w:rsid w:val="00847ED7"/>
    <w:rsid w:val="00851E7E"/>
    <w:rsid w:val="00852897"/>
    <w:rsid w:val="00852F56"/>
    <w:rsid w:val="00862939"/>
    <w:rsid w:val="008642FD"/>
    <w:rsid w:val="00872AAF"/>
    <w:rsid w:val="00877AEA"/>
    <w:rsid w:val="00877D19"/>
    <w:rsid w:val="00885EE8"/>
    <w:rsid w:val="00892064"/>
    <w:rsid w:val="008950F3"/>
    <w:rsid w:val="008967F0"/>
    <w:rsid w:val="008A2045"/>
    <w:rsid w:val="008A4B76"/>
    <w:rsid w:val="008C2094"/>
    <w:rsid w:val="008D0114"/>
    <w:rsid w:val="008D0CF1"/>
    <w:rsid w:val="008D1309"/>
    <w:rsid w:val="008D48E5"/>
    <w:rsid w:val="008E2033"/>
    <w:rsid w:val="008F180C"/>
    <w:rsid w:val="008F768A"/>
    <w:rsid w:val="00901B70"/>
    <w:rsid w:val="00911C89"/>
    <w:rsid w:val="0091547A"/>
    <w:rsid w:val="00921283"/>
    <w:rsid w:val="00924A5B"/>
    <w:rsid w:val="00925511"/>
    <w:rsid w:val="0092584C"/>
    <w:rsid w:val="00926B2B"/>
    <w:rsid w:val="00931BD4"/>
    <w:rsid w:val="009430E8"/>
    <w:rsid w:val="00951100"/>
    <w:rsid w:val="009519B0"/>
    <w:rsid w:val="00952A20"/>
    <w:rsid w:val="00952F25"/>
    <w:rsid w:val="00972786"/>
    <w:rsid w:val="00977C91"/>
    <w:rsid w:val="009830BF"/>
    <w:rsid w:val="00990AB1"/>
    <w:rsid w:val="0099201B"/>
    <w:rsid w:val="00993114"/>
    <w:rsid w:val="00994F94"/>
    <w:rsid w:val="009951FC"/>
    <w:rsid w:val="009A28F5"/>
    <w:rsid w:val="009B062D"/>
    <w:rsid w:val="009B2918"/>
    <w:rsid w:val="009B3EC2"/>
    <w:rsid w:val="009C7D5E"/>
    <w:rsid w:val="009E22CB"/>
    <w:rsid w:val="009E58BA"/>
    <w:rsid w:val="009F0DA7"/>
    <w:rsid w:val="009F6E80"/>
    <w:rsid w:val="00A04A6B"/>
    <w:rsid w:val="00A1109A"/>
    <w:rsid w:val="00A13801"/>
    <w:rsid w:val="00A13B77"/>
    <w:rsid w:val="00A14214"/>
    <w:rsid w:val="00A1538A"/>
    <w:rsid w:val="00A15747"/>
    <w:rsid w:val="00A165F6"/>
    <w:rsid w:val="00A3713F"/>
    <w:rsid w:val="00A40D71"/>
    <w:rsid w:val="00A43A8B"/>
    <w:rsid w:val="00A5165E"/>
    <w:rsid w:val="00A516DF"/>
    <w:rsid w:val="00A739AD"/>
    <w:rsid w:val="00A73EE5"/>
    <w:rsid w:val="00A74726"/>
    <w:rsid w:val="00A74EB4"/>
    <w:rsid w:val="00A81E77"/>
    <w:rsid w:val="00A835AD"/>
    <w:rsid w:val="00A87A7E"/>
    <w:rsid w:val="00A909A0"/>
    <w:rsid w:val="00A937C0"/>
    <w:rsid w:val="00A96BCE"/>
    <w:rsid w:val="00AA0CC2"/>
    <w:rsid w:val="00AA3B33"/>
    <w:rsid w:val="00AB2090"/>
    <w:rsid w:val="00AB3B1D"/>
    <w:rsid w:val="00AB6CAA"/>
    <w:rsid w:val="00AB6E07"/>
    <w:rsid w:val="00AC0551"/>
    <w:rsid w:val="00AC087E"/>
    <w:rsid w:val="00AC2ABD"/>
    <w:rsid w:val="00AC5D1D"/>
    <w:rsid w:val="00AD2317"/>
    <w:rsid w:val="00AD3618"/>
    <w:rsid w:val="00AE0DD9"/>
    <w:rsid w:val="00AE198F"/>
    <w:rsid w:val="00AE24B9"/>
    <w:rsid w:val="00AE5DF2"/>
    <w:rsid w:val="00AE661F"/>
    <w:rsid w:val="00AF3248"/>
    <w:rsid w:val="00AF47B0"/>
    <w:rsid w:val="00AF62E8"/>
    <w:rsid w:val="00AF6BD8"/>
    <w:rsid w:val="00AF782A"/>
    <w:rsid w:val="00B009FC"/>
    <w:rsid w:val="00B0129C"/>
    <w:rsid w:val="00B11DC8"/>
    <w:rsid w:val="00B15FDA"/>
    <w:rsid w:val="00B17837"/>
    <w:rsid w:val="00B36034"/>
    <w:rsid w:val="00B47ED7"/>
    <w:rsid w:val="00B52522"/>
    <w:rsid w:val="00B67120"/>
    <w:rsid w:val="00B74DEB"/>
    <w:rsid w:val="00B763A7"/>
    <w:rsid w:val="00B97A40"/>
    <w:rsid w:val="00BA5F2B"/>
    <w:rsid w:val="00BB280D"/>
    <w:rsid w:val="00BB43A0"/>
    <w:rsid w:val="00BB7E9C"/>
    <w:rsid w:val="00BC60D7"/>
    <w:rsid w:val="00BE0403"/>
    <w:rsid w:val="00BE2E2F"/>
    <w:rsid w:val="00BE36BE"/>
    <w:rsid w:val="00BF4390"/>
    <w:rsid w:val="00C004A9"/>
    <w:rsid w:val="00C00B38"/>
    <w:rsid w:val="00C011E7"/>
    <w:rsid w:val="00C013B9"/>
    <w:rsid w:val="00C014C5"/>
    <w:rsid w:val="00C058DA"/>
    <w:rsid w:val="00C11929"/>
    <w:rsid w:val="00C14CF0"/>
    <w:rsid w:val="00C211B6"/>
    <w:rsid w:val="00C21728"/>
    <w:rsid w:val="00C3350A"/>
    <w:rsid w:val="00C35BE6"/>
    <w:rsid w:val="00C37E43"/>
    <w:rsid w:val="00C42BE0"/>
    <w:rsid w:val="00C43F75"/>
    <w:rsid w:val="00C44706"/>
    <w:rsid w:val="00C616EA"/>
    <w:rsid w:val="00C618E9"/>
    <w:rsid w:val="00C61E0A"/>
    <w:rsid w:val="00C61E93"/>
    <w:rsid w:val="00C7147D"/>
    <w:rsid w:val="00C801BA"/>
    <w:rsid w:val="00C82026"/>
    <w:rsid w:val="00C879E9"/>
    <w:rsid w:val="00C95FC5"/>
    <w:rsid w:val="00CA53CA"/>
    <w:rsid w:val="00CA71D3"/>
    <w:rsid w:val="00CB3C69"/>
    <w:rsid w:val="00CC53DD"/>
    <w:rsid w:val="00CC70A3"/>
    <w:rsid w:val="00CD2043"/>
    <w:rsid w:val="00CE2FEB"/>
    <w:rsid w:val="00CE3060"/>
    <w:rsid w:val="00CF1651"/>
    <w:rsid w:val="00CF1D76"/>
    <w:rsid w:val="00CF2B88"/>
    <w:rsid w:val="00CF7D0C"/>
    <w:rsid w:val="00D02F82"/>
    <w:rsid w:val="00D10D45"/>
    <w:rsid w:val="00D12ECC"/>
    <w:rsid w:val="00D33DDD"/>
    <w:rsid w:val="00D371D6"/>
    <w:rsid w:val="00D4091B"/>
    <w:rsid w:val="00D50B99"/>
    <w:rsid w:val="00D5560A"/>
    <w:rsid w:val="00D564A9"/>
    <w:rsid w:val="00D57D69"/>
    <w:rsid w:val="00D62F79"/>
    <w:rsid w:val="00D70DA8"/>
    <w:rsid w:val="00D75C25"/>
    <w:rsid w:val="00D80D35"/>
    <w:rsid w:val="00D91949"/>
    <w:rsid w:val="00D9221B"/>
    <w:rsid w:val="00D972E3"/>
    <w:rsid w:val="00DB0422"/>
    <w:rsid w:val="00DB61F4"/>
    <w:rsid w:val="00DC0243"/>
    <w:rsid w:val="00DD3E23"/>
    <w:rsid w:val="00DD49BB"/>
    <w:rsid w:val="00DD5FDF"/>
    <w:rsid w:val="00DE38F1"/>
    <w:rsid w:val="00DF074C"/>
    <w:rsid w:val="00DF616A"/>
    <w:rsid w:val="00E020CB"/>
    <w:rsid w:val="00E04040"/>
    <w:rsid w:val="00E10884"/>
    <w:rsid w:val="00E111CE"/>
    <w:rsid w:val="00E140A0"/>
    <w:rsid w:val="00E242ED"/>
    <w:rsid w:val="00E2680C"/>
    <w:rsid w:val="00E36459"/>
    <w:rsid w:val="00E41301"/>
    <w:rsid w:val="00E4432D"/>
    <w:rsid w:val="00E4515A"/>
    <w:rsid w:val="00E4652A"/>
    <w:rsid w:val="00E52E81"/>
    <w:rsid w:val="00E53437"/>
    <w:rsid w:val="00E5618C"/>
    <w:rsid w:val="00E60BFD"/>
    <w:rsid w:val="00E61461"/>
    <w:rsid w:val="00E6589F"/>
    <w:rsid w:val="00E75AF1"/>
    <w:rsid w:val="00E772B6"/>
    <w:rsid w:val="00E84D2C"/>
    <w:rsid w:val="00E9523B"/>
    <w:rsid w:val="00EA10A2"/>
    <w:rsid w:val="00EA5DC1"/>
    <w:rsid w:val="00EA6BCB"/>
    <w:rsid w:val="00EB1FB3"/>
    <w:rsid w:val="00EB48C1"/>
    <w:rsid w:val="00ED7F85"/>
    <w:rsid w:val="00EE1CA8"/>
    <w:rsid w:val="00EE7985"/>
    <w:rsid w:val="00EE7EF8"/>
    <w:rsid w:val="00F03354"/>
    <w:rsid w:val="00F045DD"/>
    <w:rsid w:val="00F04E88"/>
    <w:rsid w:val="00F10FD6"/>
    <w:rsid w:val="00F13F2A"/>
    <w:rsid w:val="00F14302"/>
    <w:rsid w:val="00F164FB"/>
    <w:rsid w:val="00F2624C"/>
    <w:rsid w:val="00F26766"/>
    <w:rsid w:val="00F37377"/>
    <w:rsid w:val="00F414B3"/>
    <w:rsid w:val="00F5650C"/>
    <w:rsid w:val="00F60616"/>
    <w:rsid w:val="00F63A3D"/>
    <w:rsid w:val="00F8235D"/>
    <w:rsid w:val="00F85D4C"/>
    <w:rsid w:val="00F870F3"/>
    <w:rsid w:val="00F96A30"/>
    <w:rsid w:val="00F974C6"/>
    <w:rsid w:val="00FA5CE4"/>
    <w:rsid w:val="00FA74C0"/>
    <w:rsid w:val="00FB24F7"/>
    <w:rsid w:val="00FB4434"/>
    <w:rsid w:val="00FB4952"/>
    <w:rsid w:val="00FB5F24"/>
    <w:rsid w:val="00FC36A9"/>
    <w:rsid w:val="00FC4A27"/>
    <w:rsid w:val="00FC7D18"/>
    <w:rsid w:val="00FE25A4"/>
    <w:rsid w:val="00FE3109"/>
    <w:rsid w:val="00FE7006"/>
    <w:rsid w:val="00FF450C"/>
    <w:rsid w:val="00FF73C2"/>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docId w15:val="{00EF6AA2-73D6-4AA0-B9B7-FCE03D2A0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0B99"/>
    <w:pPr>
      <w:spacing w:after="0" w:line="240" w:lineRule="auto"/>
    </w:pPr>
    <w:rPr>
      <w:rFonts w:ascii="Arial" w:eastAsia="Times New Roman" w:hAnsi="Arial" w:cs="Arial"/>
      <w:sz w:val="24"/>
      <w:szCs w:val="24"/>
      <w:lang w:eastAsia="fr-FR"/>
    </w:rPr>
  </w:style>
  <w:style w:type="paragraph" w:styleId="Titre1">
    <w:name w:val="heading 1"/>
    <w:basedOn w:val="Normal"/>
    <w:next w:val="Normal"/>
    <w:link w:val="Titre1Car"/>
    <w:uiPriority w:val="9"/>
    <w:qFormat/>
    <w:rsid w:val="00C879E9"/>
    <w:pPr>
      <w:keepNext/>
      <w:keepLines/>
      <w:outlineLvl w:val="0"/>
    </w:pPr>
    <w:rPr>
      <w:rFonts w:ascii="Times New Roman" w:eastAsiaTheme="majorEastAsia" w:hAnsi="Times New Roman" w:cstheme="majorBidi"/>
      <w:b/>
      <w:bCs/>
      <w:sz w:val="28"/>
      <w:szCs w:val="28"/>
    </w:rPr>
  </w:style>
  <w:style w:type="paragraph" w:styleId="Titre2">
    <w:name w:val="heading 2"/>
    <w:basedOn w:val="Normal"/>
    <w:next w:val="Normal"/>
    <w:link w:val="Titre2Car"/>
    <w:uiPriority w:val="9"/>
    <w:unhideWhenUsed/>
    <w:qFormat/>
    <w:rsid w:val="00C879E9"/>
    <w:pPr>
      <w:keepNext/>
      <w:keepLines/>
      <w:outlineLvl w:val="1"/>
    </w:pPr>
    <w:rPr>
      <w:rFonts w:ascii="Times New Roman" w:eastAsiaTheme="majorEastAsia" w:hAnsi="Times New Roman" w:cstheme="majorBidi"/>
      <w:b/>
      <w:bCs/>
      <w:sz w:val="28"/>
      <w:szCs w:val="26"/>
    </w:rPr>
  </w:style>
  <w:style w:type="paragraph" w:styleId="Titre3">
    <w:name w:val="heading 3"/>
    <w:basedOn w:val="Normal"/>
    <w:link w:val="Titre3Car"/>
    <w:uiPriority w:val="9"/>
    <w:qFormat/>
    <w:rsid w:val="00CE2FEB"/>
    <w:pPr>
      <w:spacing w:before="100" w:beforeAutospacing="1" w:after="100" w:afterAutospacing="1"/>
      <w:outlineLvl w:val="2"/>
    </w:pPr>
    <w:rPr>
      <w:rFonts w:ascii="Times New Roman" w:hAnsi="Times New Roman" w:cs="Times New Roman"/>
      <w:b/>
      <w:bCs/>
      <w:sz w:val="27"/>
      <w:szCs w:val="27"/>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2C6E95"/>
    <w:pPr>
      <w:tabs>
        <w:tab w:val="center" w:pos="4536"/>
        <w:tab w:val="right" w:pos="9072"/>
      </w:tabs>
    </w:pPr>
    <w:rPr>
      <w:spacing w:val="4"/>
      <w:sz w:val="18"/>
      <w:szCs w:val="18"/>
    </w:rPr>
  </w:style>
  <w:style w:type="character" w:customStyle="1" w:styleId="En-tteCar">
    <w:name w:val="En-tête Car"/>
    <w:basedOn w:val="Policepardfaut"/>
    <w:link w:val="En-tte"/>
    <w:rsid w:val="002C6E95"/>
    <w:rPr>
      <w:rFonts w:ascii="Arial" w:eastAsia="Times New Roman" w:hAnsi="Arial" w:cs="Arial"/>
      <w:spacing w:val="4"/>
      <w:sz w:val="18"/>
      <w:szCs w:val="18"/>
      <w:lang w:eastAsia="fr-FR"/>
    </w:rPr>
  </w:style>
  <w:style w:type="character" w:styleId="Numrodepage">
    <w:name w:val="page number"/>
    <w:basedOn w:val="Policepardfaut"/>
    <w:rsid w:val="002C6E95"/>
  </w:style>
  <w:style w:type="paragraph" w:styleId="Pieddepage">
    <w:name w:val="footer"/>
    <w:basedOn w:val="Normal"/>
    <w:link w:val="PieddepageCar"/>
    <w:uiPriority w:val="99"/>
    <w:rsid w:val="002C6E95"/>
    <w:pPr>
      <w:tabs>
        <w:tab w:val="center" w:pos="4536"/>
        <w:tab w:val="right" w:pos="9072"/>
      </w:tabs>
    </w:pPr>
    <w:rPr>
      <w:rFonts w:cs="Times New Roman"/>
      <w:spacing w:val="4"/>
      <w:sz w:val="18"/>
      <w:szCs w:val="18"/>
    </w:rPr>
  </w:style>
  <w:style w:type="character" w:customStyle="1" w:styleId="PieddepageCar">
    <w:name w:val="Pied de page Car"/>
    <w:basedOn w:val="Policepardfaut"/>
    <w:link w:val="Pieddepage"/>
    <w:uiPriority w:val="99"/>
    <w:rsid w:val="002C6E95"/>
    <w:rPr>
      <w:rFonts w:ascii="Arial" w:eastAsia="Times New Roman" w:hAnsi="Arial" w:cs="Times New Roman"/>
      <w:spacing w:val="4"/>
      <w:sz w:val="18"/>
      <w:szCs w:val="18"/>
    </w:rPr>
  </w:style>
  <w:style w:type="paragraph" w:styleId="Textedebulles">
    <w:name w:val="Balloon Text"/>
    <w:basedOn w:val="Normal"/>
    <w:link w:val="TextedebullesCar"/>
    <w:uiPriority w:val="99"/>
    <w:semiHidden/>
    <w:unhideWhenUsed/>
    <w:rsid w:val="00A87A7E"/>
    <w:rPr>
      <w:rFonts w:ascii="Tahoma" w:hAnsi="Tahoma" w:cs="Tahoma"/>
      <w:sz w:val="16"/>
      <w:szCs w:val="16"/>
    </w:rPr>
  </w:style>
  <w:style w:type="character" w:customStyle="1" w:styleId="TextedebullesCar">
    <w:name w:val="Texte de bulles Car"/>
    <w:basedOn w:val="Policepardfaut"/>
    <w:link w:val="Textedebulles"/>
    <w:uiPriority w:val="99"/>
    <w:semiHidden/>
    <w:rsid w:val="00A87A7E"/>
    <w:rPr>
      <w:rFonts w:ascii="Tahoma" w:eastAsia="Times New Roman" w:hAnsi="Tahoma" w:cs="Tahoma"/>
      <w:sz w:val="16"/>
      <w:szCs w:val="16"/>
      <w:lang w:eastAsia="fr-FR"/>
    </w:rPr>
  </w:style>
  <w:style w:type="paragraph" w:customStyle="1" w:styleId="Default">
    <w:name w:val="Default"/>
    <w:rsid w:val="00F63A3D"/>
    <w:pPr>
      <w:autoSpaceDE w:val="0"/>
      <w:autoSpaceDN w:val="0"/>
      <w:adjustRightInd w:val="0"/>
      <w:spacing w:after="0" w:line="240" w:lineRule="auto"/>
    </w:pPr>
    <w:rPr>
      <w:rFonts w:ascii="Arial" w:eastAsia="Times New Roman" w:hAnsi="Arial" w:cs="Arial"/>
      <w:color w:val="000000"/>
      <w:sz w:val="24"/>
      <w:szCs w:val="24"/>
      <w:lang w:eastAsia="fr-FR"/>
    </w:rPr>
  </w:style>
  <w:style w:type="paragraph" w:styleId="Paragraphedeliste">
    <w:name w:val="List Paragraph"/>
    <w:basedOn w:val="Normal"/>
    <w:link w:val="ParagraphedelisteCar"/>
    <w:uiPriority w:val="34"/>
    <w:qFormat/>
    <w:rsid w:val="00702569"/>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ParagraphedelisteCar">
    <w:name w:val="Paragraphe de liste Car"/>
    <w:link w:val="Paragraphedeliste"/>
    <w:uiPriority w:val="34"/>
    <w:locked/>
    <w:rsid w:val="00702569"/>
  </w:style>
  <w:style w:type="character" w:customStyle="1" w:styleId="Style1Car">
    <w:name w:val="Style1 Car"/>
    <w:link w:val="Style1"/>
    <w:locked/>
    <w:rsid w:val="00702569"/>
    <w:rPr>
      <w:rFonts w:ascii="Arial" w:hAnsi="Arial" w:cs="Arial"/>
      <w:sz w:val="24"/>
      <w:szCs w:val="24"/>
    </w:rPr>
  </w:style>
  <w:style w:type="paragraph" w:customStyle="1" w:styleId="Style1">
    <w:name w:val="Style1"/>
    <w:basedOn w:val="Paragraphedeliste"/>
    <w:link w:val="Style1Car"/>
    <w:autoRedefine/>
    <w:qFormat/>
    <w:rsid w:val="00702569"/>
    <w:pPr>
      <w:tabs>
        <w:tab w:val="left" w:pos="1701"/>
      </w:tabs>
      <w:spacing w:after="0" w:line="240" w:lineRule="auto"/>
      <w:ind w:left="0"/>
      <w:jc w:val="both"/>
    </w:pPr>
    <w:rPr>
      <w:rFonts w:ascii="Arial" w:hAnsi="Arial" w:cs="Arial"/>
      <w:sz w:val="24"/>
      <w:szCs w:val="24"/>
    </w:rPr>
  </w:style>
  <w:style w:type="table" w:styleId="Grilledutableau">
    <w:name w:val="Table Grid"/>
    <w:basedOn w:val="TableauNormal"/>
    <w:uiPriority w:val="59"/>
    <w:rsid w:val="005B2F4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itre3Car">
    <w:name w:val="Titre 3 Car"/>
    <w:basedOn w:val="Policepardfaut"/>
    <w:link w:val="Titre3"/>
    <w:uiPriority w:val="9"/>
    <w:rsid w:val="00CE2FEB"/>
    <w:rPr>
      <w:rFonts w:ascii="Times New Roman" w:eastAsia="Times New Roman" w:hAnsi="Times New Roman" w:cs="Times New Roman"/>
      <w:b/>
      <w:bCs/>
      <w:sz w:val="27"/>
      <w:szCs w:val="27"/>
      <w:lang w:eastAsia="fr-FR"/>
    </w:rPr>
  </w:style>
  <w:style w:type="paragraph" w:styleId="NormalWeb">
    <w:name w:val="Normal (Web)"/>
    <w:basedOn w:val="Normal"/>
    <w:uiPriority w:val="99"/>
    <w:unhideWhenUsed/>
    <w:rsid w:val="00CE2FEB"/>
    <w:pPr>
      <w:spacing w:before="100" w:beforeAutospacing="1" w:after="100" w:afterAutospacing="1"/>
    </w:pPr>
    <w:rPr>
      <w:rFonts w:ascii="Times New Roman" w:hAnsi="Times New Roman" w:cs="Times New Roman"/>
    </w:rPr>
  </w:style>
  <w:style w:type="character" w:styleId="lev">
    <w:name w:val="Strong"/>
    <w:basedOn w:val="Policepardfaut"/>
    <w:uiPriority w:val="22"/>
    <w:qFormat/>
    <w:rsid w:val="00CE2FEB"/>
    <w:rPr>
      <w:b/>
      <w:bCs/>
    </w:rPr>
  </w:style>
  <w:style w:type="character" w:styleId="Lienhypertexte">
    <w:name w:val="Hyperlink"/>
    <w:basedOn w:val="Policepardfaut"/>
    <w:uiPriority w:val="99"/>
    <w:unhideWhenUsed/>
    <w:rsid w:val="00CE2FEB"/>
    <w:rPr>
      <w:color w:val="0000FF"/>
      <w:u w:val="single"/>
    </w:rPr>
  </w:style>
  <w:style w:type="character" w:styleId="Lienhypertextesuivivisit">
    <w:name w:val="FollowedHyperlink"/>
    <w:basedOn w:val="Policepardfaut"/>
    <w:uiPriority w:val="99"/>
    <w:semiHidden/>
    <w:unhideWhenUsed/>
    <w:rsid w:val="00CE2FEB"/>
    <w:rPr>
      <w:color w:val="954F72" w:themeColor="followedHyperlink"/>
      <w:u w:val="single"/>
    </w:rPr>
  </w:style>
  <w:style w:type="character" w:customStyle="1" w:styleId="Titre2Car">
    <w:name w:val="Titre 2 Car"/>
    <w:basedOn w:val="Policepardfaut"/>
    <w:link w:val="Titre2"/>
    <w:uiPriority w:val="9"/>
    <w:rsid w:val="00C879E9"/>
    <w:rPr>
      <w:rFonts w:ascii="Times New Roman" w:eastAsiaTheme="majorEastAsia" w:hAnsi="Times New Roman" w:cstheme="majorBidi"/>
      <w:b/>
      <w:bCs/>
      <w:sz w:val="28"/>
      <w:szCs w:val="26"/>
      <w:lang w:eastAsia="fr-FR"/>
    </w:rPr>
  </w:style>
  <w:style w:type="character" w:customStyle="1" w:styleId="make">
    <w:name w:val="make"/>
    <w:basedOn w:val="Policepardfaut"/>
    <w:rsid w:val="00A14214"/>
  </w:style>
  <w:style w:type="character" w:customStyle="1" w:styleId="model">
    <w:name w:val="model"/>
    <w:basedOn w:val="Policepardfaut"/>
    <w:rsid w:val="00A14214"/>
  </w:style>
  <w:style w:type="character" w:customStyle="1" w:styleId="year">
    <w:name w:val="year"/>
    <w:basedOn w:val="Policepardfaut"/>
    <w:rsid w:val="00A14214"/>
  </w:style>
  <w:style w:type="character" w:customStyle="1" w:styleId="trim">
    <w:name w:val="trim"/>
    <w:basedOn w:val="Policepardfaut"/>
    <w:rsid w:val="00A14214"/>
  </w:style>
  <w:style w:type="character" w:customStyle="1" w:styleId="style">
    <w:name w:val="style"/>
    <w:basedOn w:val="Policepardfaut"/>
    <w:rsid w:val="00A14214"/>
  </w:style>
  <w:style w:type="character" w:customStyle="1" w:styleId="Titre1Car">
    <w:name w:val="Titre 1 Car"/>
    <w:basedOn w:val="Policepardfaut"/>
    <w:link w:val="Titre1"/>
    <w:uiPriority w:val="9"/>
    <w:rsid w:val="00C879E9"/>
    <w:rPr>
      <w:rFonts w:ascii="Times New Roman" w:eastAsiaTheme="majorEastAsia" w:hAnsi="Times New Roman" w:cstheme="majorBidi"/>
      <w:b/>
      <w:bCs/>
      <w:sz w:val="28"/>
      <w:szCs w:val="28"/>
      <w:lang w:eastAsia="fr-FR"/>
    </w:rPr>
  </w:style>
  <w:style w:type="paragraph" w:styleId="En-ttedetabledesmatires">
    <w:name w:val="TOC Heading"/>
    <w:basedOn w:val="Titre1"/>
    <w:next w:val="Normal"/>
    <w:uiPriority w:val="39"/>
    <w:unhideWhenUsed/>
    <w:qFormat/>
    <w:rsid w:val="00403651"/>
    <w:pPr>
      <w:spacing w:line="276" w:lineRule="auto"/>
      <w:outlineLvl w:val="9"/>
    </w:pPr>
    <w:rPr>
      <w:lang w:eastAsia="en-US"/>
    </w:rPr>
  </w:style>
  <w:style w:type="paragraph" w:styleId="TM2">
    <w:name w:val="toc 2"/>
    <w:basedOn w:val="Normal"/>
    <w:next w:val="Normal"/>
    <w:autoRedefine/>
    <w:uiPriority w:val="39"/>
    <w:unhideWhenUsed/>
    <w:rsid w:val="00AA3B33"/>
    <w:pPr>
      <w:tabs>
        <w:tab w:val="left" w:pos="851"/>
        <w:tab w:val="right" w:leader="dot" w:pos="10195"/>
      </w:tabs>
      <w:spacing w:line="276" w:lineRule="auto"/>
      <w:ind w:left="238"/>
    </w:pPr>
  </w:style>
  <w:style w:type="paragraph" w:styleId="TM3">
    <w:name w:val="toc 3"/>
    <w:basedOn w:val="Normal"/>
    <w:next w:val="Normal"/>
    <w:autoRedefine/>
    <w:uiPriority w:val="39"/>
    <w:unhideWhenUsed/>
    <w:rsid w:val="00E84D2C"/>
    <w:pPr>
      <w:tabs>
        <w:tab w:val="right" w:leader="dot" w:pos="10195"/>
      </w:tabs>
      <w:spacing w:after="100"/>
      <w:ind w:left="284"/>
    </w:pPr>
    <w:rPr>
      <w:rFonts w:eastAsia="CIDFont+F1"/>
      <w:noProof/>
      <w:lang w:eastAsia="en-US"/>
    </w:rPr>
  </w:style>
  <w:style w:type="paragraph" w:styleId="TM1">
    <w:name w:val="toc 1"/>
    <w:basedOn w:val="Normal"/>
    <w:next w:val="Normal"/>
    <w:autoRedefine/>
    <w:uiPriority w:val="39"/>
    <w:unhideWhenUsed/>
    <w:rsid w:val="00C44706"/>
    <w:pPr>
      <w:tabs>
        <w:tab w:val="right" w:leader="dot" w:pos="10195"/>
      </w:tabs>
      <w:spacing w:after="100"/>
    </w:pPr>
    <w:rPr>
      <w:rFonts w:eastAsia="CIDFont+F1"/>
      <w:b/>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22277">
      <w:bodyDiv w:val="1"/>
      <w:marLeft w:val="0"/>
      <w:marRight w:val="0"/>
      <w:marTop w:val="0"/>
      <w:marBottom w:val="0"/>
      <w:divBdr>
        <w:top w:val="none" w:sz="0" w:space="0" w:color="auto"/>
        <w:left w:val="none" w:sz="0" w:space="0" w:color="auto"/>
        <w:bottom w:val="none" w:sz="0" w:space="0" w:color="auto"/>
        <w:right w:val="none" w:sz="0" w:space="0" w:color="auto"/>
      </w:divBdr>
    </w:div>
    <w:div w:id="353964730">
      <w:bodyDiv w:val="1"/>
      <w:marLeft w:val="0"/>
      <w:marRight w:val="0"/>
      <w:marTop w:val="0"/>
      <w:marBottom w:val="0"/>
      <w:divBdr>
        <w:top w:val="none" w:sz="0" w:space="0" w:color="auto"/>
        <w:left w:val="none" w:sz="0" w:space="0" w:color="auto"/>
        <w:bottom w:val="none" w:sz="0" w:space="0" w:color="auto"/>
        <w:right w:val="none" w:sz="0" w:space="0" w:color="auto"/>
      </w:divBdr>
      <w:divsChild>
        <w:div w:id="745542317">
          <w:marLeft w:val="0"/>
          <w:marRight w:val="0"/>
          <w:marTop w:val="0"/>
          <w:marBottom w:val="1301"/>
          <w:divBdr>
            <w:top w:val="none" w:sz="0" w:space="0" w:color="auto"/>
            <w:left w:val="none" w:sz="0" w:space="0" w:color="auto"/>
            <w:bottom w:val="none" w:sz="0" w:space="0" w:color="auto"/>
            <w:right w:val="none" w:sz="0" w:space="0" w:color="auto"/>
          </w:divBdr>
          <w:divsChild>
            <w:div w:id="1825850317">
              <w:marLeft w:val="0"/>
              <w:marRight w:val="0"/>
              <w:marTop w:val="0"/>
              <w:marBottom w:val="0"/>
              <w:divBdr>
                <w:top w:val="none" w:sz="0" w:space="0" w:color="auto"/>
                <w:left w:val="none" w:sz="0" w:space="0" w:color="auto"/>
                <w:bottom w:val="none" w:sz="0" w:space="0" w:color="auto"/>
                <w:right w:val="none" w:sz="0" w:space="0" w:color="auto"/>
              </w:divBdr>
              <w:divsChild>
                <w:div w:id="527567942">
                  <w:marLeft w:val="0"/>
                  <w:marRight w:val="0"/>
                  <w:marTop w:val="0"/>
                  <w:marBottom w:val="0"/>
                  <w:divBdr>
                    <w:top w:val="none" w:sz="0" w:space="0" w:color="auto"/>
                    <w:left w:val="none" w:sz="0" w:space="0" w:color="auto"/>
                    <w:bottom w:val="none" w:sz="0" w:space="0" w:color="auto"/>
                    <w:right w:val="none" w:sz="0" w:space="0" w:color="auto"/>
                  </w:divBdr>
                  <w:divsChild>
                    <w:div w:id="1106123548">
                      <w:marLeft w:val="0"/>
                      <w:marRight w:val="0"/>
                      <w:marTop w:val="0"/>
                      <w:marBottom w:val="0"/>
                      <w:divBdr>
                        <w:top w:val="none" w:sz="0" w:space="0" w:color="auto"/>
                        <w:left w:val="none" w:sz="0" w:space="0" w:color="auto"/>
                        <w:bottom w:val="none" w:sz="0" w:space="0" w:color="auto"/>
                        <w:right w:val="none" w:sz="0" w:space="0" w:color="auto"/>
                      </w:divBdr>
                      <w:divsChild>
                        <w:div w:id="1365402175">
                          <w:marLeft w:val="0"/>
                          <w:marRight w:val="0"/>
                          <w:marTop w:val="0"/>
                          <w:marBottom w:val="0"/>
                          <w:divBdr>
                            <w:top w:val="none" w:sz="0" w:space="0" w:color="auto"/>
                            <w:left w:val="none" w:sz="0" w:space="0" w:color="auto"/>
                            <w:bottom w:val="none" w:sz="0" w:space="0" w:color="auto"/>
                            <w:right w:val="none" w:sz="0" w:space="0" w:color="auto"/>
                          </w:divBdr>
                          <w:divsChild>
                            <w:div w:id="197632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6933197">
      <w:bodyDiv w:val="1"/>
      <w:marLeft w:val="0"/>
      <w:marRight w:val="0"/>
      <w:marTop w:val="0"/>
      <w:marBottom w:val="0"/>
      <w:divBdr>
        <w:top w:val="none" w:sz="0" w:space="0" w:color="auto"/>
        <w:left w:val="none" w:sz="0" w:space="0" w:color="auto"/>
        <w:bottom w:val="none" w:sz="0" w:space="0" w:color="auto"/>
        <w:right w:val="none" w:sz="0" w:space="0" w:color="auto"/>
      </w:divBdr>
    </w:div>
    <w:div w:id="482427022">
      <w:bodyDiv w:val="1"/>
      <w:marLeft w:val="0"/>
      <w:marRight w:val="0"/>
      <w:marTop w:val="0"/>
      <w:marBottom w:val="0"/>
      <w:divBdr>
        <w:top w:val="none" w:sz="0" w:space="0" w:color="auto"/>
        <w:left w:val="none" w:sz="0" w:space="0" w:color="auto"/>
        <w:bottom w:val="none" w:sz="0" w:space="0" w:color="auto"/>
        <w:right w:val="none" w:sz="0" w:space="0" w:color="auto"/>
      </w:divBdr>
    </w:div>
    <w:div w:id="600067962">
      <w:bodyDiv w:val="1"/>
      <w:marLeft w:val="0"/>
      <w:marRight w:val="0"/>
      <w:marTop w:val="0"/>
      <w:marBottom w:val="0"/>
      <w:divBdr>
        <w:top w:val="none" w:sz="0" w:space="0" w:color="auto"/>
        <w:left w:val="none" w:sz="0" w:space="0" w:color="auto"/>
        <w:bottom w:val="none" w:sz="0" w:space="0" w:color="auto"/>
        <w:right w:val="none" w:sz="0" w:space="0" w:color="auto"/>
      </w:divBdr>
    </w:div>
    <w:div w:id="1690060410">
      <w:bodyDiv w:val="1"/>
      <w:marLeft w:val="0"/>
      <w:marRight w:val="0"/>
      <w:marTop w:val="0"/>
      <w:marBottom w:val="0"/>
      <w:divBdr>
        <w:top w:val="none" w:sz="0" w:space="0" w:color="auto"/>
        <w:left w:val="none" w:sz="0" w:space="0" w:color="auto"/>
        <w:bottom w:val="none" w:sz="0" w:space="0" w:color="auto"/>
        <w:right w:val="none" w:sz="0" w:space="0" w:color="auto"/>
      </w:divBdr>
    </w:div>
    <w:div w:id="174988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21" Type="http://schemas.openxmlformats.org/officeDocument/2006/relationships/image" Target="media/image14.jpeg"/><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32" Type="http://schemas.openxmlformats.org/officeDocument/2006/relationships/image" Target="media/image24.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54E05-1DCD-42D7-8783-CD1CB1370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29</Pages>
  <Words>5977</Words>
  <Characters>32879</Characters>
  <Application>Microsoft Office Word</Application>
  <DocSecurity>0</DocSecurity>
  <Lines>273</Lines>
  <Paragraphs>77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 Azam</dc:creator>
  <cp:lastModifiedBy>kbertin</cp:lastModifiedBy>
  <cp:revision>58</cp:revision>
  <cp:lastPrinted>2025-02-02T18:23:00Z</cp:lastPrinted>
  <dcterms:created xsi:type="dcterms:W3CDTF">2024-10-16T13:09:00Z</dcterms:created>
  <dcterms:modified xsi:type="dcterms:W3CDTF">2025-02-02T18:24:00Z</dcterms:modified>
</cp:coreProperties>
</file>